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43" w:rsidRDefault="00157891" w:rsidP="009A5CBF">
      <w:pPr>
        <w:spacing w:after="120"/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Pensilva</w:t>
      </w:r>
      <w:proofErr w:type="spellEnd"/>
      <w:r w:rsidR="001215A3">
        <w:rPr>
          <w:sz w:val="24"/>
          <w:szCs w:val="24"/>
          <w:u w:val="single"/>
        </w:rPr>
        <w:t xml:space="preserve"> School</w:t>
      </w:r>
      <w:r w:rsidR="00BB6C5F">
        <w:rPr>
          <w:sz w:val="24"/>
          <w:szCs w:val="24"/>
          <w:u w:val="single"/>
        </w:rPr>
        <w:t xml:space="preserve">: </w:t>
      </w:r>
      <w:r w:rsidR="004E783E" w:rsidRPr="004E783E">
        <w:rPr>
          <w:sz w:val="24"/>
          <w:szCs w:val="24"/>
          <w:u w:val="single"/>
        </w:rPr>
        <w:t xml:space="preserve">Review of Attainment and Progress, </w:t>
      </w:r>
      <w:r w:rsidR="005E0490">
        <w:rPr>
          <w:sz w:val="24"/>
          <w:szCs w:val="24"/>
          <w:u w:val="single"/>
        </w:rPr>
        <w:t>Ju</w:t>
      </w:r>
      <w:r w:rsidR="005B2D4C">
        <w:rPr>
          <w:sz w:val="24"/>
          <w:szCs w:val="24"/>
          <w:u w:val="single"/>
        </w:rPr>
        <w:t>ly</w:t>
      </w:r>
      <w:r w:rsidR="00B04E39">
        <w:rPr>
          <w:sz w:val="24"/>
          <w:szCs w:val="24"/>
          <w:u w:val="single"/>
        </w:rPr>
        <w:t xml:space="preserve"> 2017</w:t>
      </w:r>
    </w:p>
    <w:p w:rsidR="008164D5" w:rsidRPr="00C77B41" w:rsidRDefault="008164D5" w:rsidP="008164D5">
      <w:pPr>
        <w:spacing w:before="60"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Headlines</w:t>
      </w:r>
    </w:p>
    <w:p w:rsidR="00C86AF7" w:rsidRPr="00C86AF7" w:rsidRDefault="00355967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 w:rsidRPr="00A21E33">
        <w:rPr>
          <w:sz w:val="24"/>
          <w:szCs w:val="24"/>
        </w:rPr>
        <w:t xml:space="preserve">The percentage of children working at </w:t>
      </w:r>
      <w:r w:rsidR="00E5482F">
        <w:rPr>
          <w:sz w:val="24"/>
          <w:szCs w:val="24"/>
        </w:rPr>
        <w:t xml:space="preserve">Expected and </w:t>
      </w:r>
      <w:r w:rsidRPr="00A21E33">
        <w:rPr>
          <w:sz w:val="24"/>
          <w:szCs w:val="24"/>
        </w:rPr>
        <w:t xml:space="preserve">above is </w:t>
      </w:r>
      <w:r w:rsidR="00095DCB">
        <w:rPr>
          <w:sz w:val="24"/>
          <w:szCs w:val="24"/>
        </w:rPr>
        <w:t>above</w:t>
      </w:r>
      <w:r w:rsidRPr="00A21E33">
        <w:rPr>
          <w:sz w:val="24"/>
          <w:szCs w:val="24"/>
        </w:rPr>
        <w:t xml:space="preserve"> national </w:t>
      </w:r>
      <w:r w:rsidR="00095DCB">
        <w:rPr>
          <w:sz w:val="24"/>
          <w:szCs w:val="24"/>
        </w:rPr>
        <w:t>standards</w:t>
      </w:r>
      <w:r w:rsidR="00DC180F">
        <w:rPr>
          <w:sz w:val="24"/>
          <w:szCs w:val="24"/>
        </w:rPr>
        <w:t xml:space="preserve"> for all three subjects in Y4; and for reading in Y6, Y5 and Y1</w:t>
      </w:r>
      <w:r w:rsidR="00095DCB">
        <w:rPr>
          <w:sz w:val="24"/>
          <w:szCs w:val="24"/>
        </w:rPr>
        <w:t>.</w:t>
      </w:r>
      <w:r w:rsidR="00DC180F">
        <w:rPr>
          <w:sz w:val="24"/>
          <w:szCs w:val="24"/>
        </w:rPr>
        <w:t xml:space="preserve"> </w:t>
      </w:r>
      <w:r w:rsidR="00DC180F" w:rsidRPr="00A21E33">
        <w:rPr>
          <w:sz w:val="24"/>
          <w:szCs w:val="24"/>
        </w:rPr>
        <w:t xml:space="preserve">The percentage of children working at </w:t>
      </w:r>
      <w:r w:rsidR="00DC180F">
        <w:rPr>
          <w:sz w:val="24"/>
          <w:szCs w:val="24"/>
        </w:rPr>
        <w:t xml:space="preserve">Expected and </w:t>
      </w:r>
      <w:r w:rsidR="00DC180F" w:rsidRPr="00A21E33">
        <w:rPr>
          <w:sz w:val="24"/>
          <w:szCs w:val="24"/>
        </w:rPr>
        <w:t xml:space="preserve">above is </w:t>
      </w:r>
      <w:r w:rsidR="00DC180F">
        <w:rPr>
          <w:sz w:val="24"/>
          <w:szCs w:val="24"/>
        </w:rPr>
        <w:t>below</w:t>
      </w:r>
      <w:r w:rsidR="00DC180F" w:rsidRPr="00A21E33">
        <w:rPr>
          <w:sz w:val="24"/>
          <w:szCs w:val="24"/>
        </w:rPr>
        <w:t xml:space="preserve"> national </w:t>
      </w:r>
      <w:r w:rsidR="00DC180F">
        <w:rPr>
          <w:sz w:val="24"/>
          <w:szCs w:val="24"/>
        </w:rPr>
        <w:t>standards for all three subjects in Y3 and Y2; and for writing and maths in Y6, Y5 and Y1</w:t>
      </w:r>
      <w:r w:rsidR="00FA392B" w:rsidRPr="00A21E33">
        <w:rPr>
          <w:sz w:val="24"/>
          <w:szCs w:val="24"/>
        </w:rPr>
        <w:t xml:space="preserve"> </w:t>
      </w:r>
    </w:p>
    <w:p w:rsidR="00A21E33" w:rsidRPr="00A21E33" w:rsidRDefault="00A21E33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 w:rsidRPr="00A21E33">
        <w:rPr>
          <w:sz w:val="24"/>
          <w:szCs w:val="24"/>
        </w:rPr>
        <w:t xml:space="preserve">Averaged across the school, </w:t>
      </w:r>
      <w:r w:rsidR="00713EB1">
        <w:rPr>
          <w:sz w:val="24"/>
          <w:szCs w:val="24"/>
        </w:rPr>
        <w:t xml:space="preserve">attainment is </w:t>
      </w:r>
      <w:r w:rsidR="00095DCB">
        <w:rPr>
          <w:sz w:val="24"/>
          <w:szCs w:val="24"/>
        </w:rPr>
        <w:t>above</w:t>
      </w:r>
      <w:r w:rsidR="00713EB1">
        <w:rPr>
          <w:sz w:val="24"/>
          <w:szCs w:val="24"/>
        </w:rPr>
        <w:t xml:space="preserve"> </w:t>
      </w:r>
      <w:r w:rsidR="00C86AF7">
        <w:rPr>
          <w:sz w:val="24"/>
          <w:szCs w:val="24"/>
        </w:rPr>
        <w:t xml:space="preserve">national </w:t>
      </w:r>
      <w:r w:rsidR="00095DCB">
        <w:rPr>
          <w:sz w:val="24"/>
          <w:szCs w:val="24"/>
        </w:rPr>
        <w:t xml:space="preserve">standards </w:t>
      </w:r>
      <w:r w:rsidRPr="00A21E33">
        <w:rPr>
          <w:sz w:val="24"/>
          <w:szCs w:val="24"/>
        </w:rPr>
        <w:t>in reading</w:t>
      </w:r>
      <w:r w:rsidR="0031506F">
        <w:rPr>
          <w:sz w:val="24"/>
          <w:szCs w:val="24"/>
        </w:rPr>
        <w:t xml:space="preserve"> </w:t>
      </w:r>
      <w:r w:rsidR="00DC180F">
        <w:rPr>
          <w:sz w:val="24"/>
          <w:szCs w:val="24"/>
        </w:rPr>
        <w:t>(+6</w:t>
      </w:r>
      <w:r w:rsidR="00BD382F">
        <w:rPr>
          <w:sz w:val="24"/>
          <w:szCs w:val="24"/>
        </w:rPr>
        <w:t>%)</w:t>
      </w:r>
      <w:r w:rsidRPr="00A21E33">
        <w:rPr>
          <w:sz w:val="24"/>
          <w:szCs w:val="24"/>
        </w:rPr>
        <w:t xml:space="preserve"> and in combined reading, writing and maths</w:t>
      </w:r>
      <w:r w:rsidR="0031506F">
        <w:rPr>
          <w:sz w:val="24"/>
          <w:szCs w:val="24"/>
        </w:rPr>
        <w:t xml:space="preserve"> </w:t>
      </w:r>
      <w:r w:rsidR="00DC180F">
        <w:rPr>
          <w:sz w:val="24"/>
          <w:szCs w:val="24"/>
        </w:rPr>
        <w:t>(+4</w:t>
      </w:r>
      <w:r w:rsidR="00C86AF7">
        <w:rPr>
          <w:sz w:val="24"/>
          <w:szCs w:val="24"/>
        </w:rPr>
        <w:t>%)</w:t>
      </w:r>
      <w:r w:rsidR="00095DCB">
        <w:rPr>
          <w:sz w:val="24"/>
          <w:szCs w:val="24"/>
        </w:rPr>
        <w:t>; but is below national standards in writing</w:t>
      </w:r>
      <w:r w:rsidR="00DC180F">
        <w:rPr>
          <w:sz w:val="24"/>
          <w:szCs w:val="24"/>
        </w:rPr>
        <w:t xml:space="preserve"> (-6%) and in maths (-4%)</w:t>
      </w:r>
      <w:r w:rsidRPr="00A21E33">
        <w:rPr>
          <w:sz w:val="24"/>
          <w:szCs w:val="24"/>
        </w:rPr>
        <w:t xml:space="preserve">. </w:t>
      </w:r>
    </w:p>
    <w:p w:rsidR="006E7E3F" w:rsidRPr="00F514B9" w:rsidRDefault="0006089A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="006E7E3F">
        <w:rPr>
          <w:sz w:val="24"/>
          <w:szCs w:val="24"/>
        </w:rPr>
        <w:t xml:space="preserve">he percentage of children working at </w:t>
      </w:r>
      <w:r w:rsidR="00713EB1">
        <w:rPr>
          <w:sz w:val="24"/>
          <w:szCs w:val="24"/>
        </w:rPr>
        <w:t xml:space="preserve">Expected and </w:t>
      </w:r>
      <w:r w:rsidR="006E7E3F">
        <w:rPr>
          <w:sz w:val="24"/>
          <w:szCs w:val="24"/>
        </w:rPr>
        <w:t xml:space="preserve">above for combined reading, writing and maths is </w:t>
      </w:r>
      <w:r w:rsidR="00095DCB">
        <w:rPr>
          <w:sz w:val="24"/>
          <w:szCs w:val="24"/>
        </w:rPr>
        <w:t>above</w:t>
      </w:r>
      <w:r w:rsidR="00713EB1">
        <w:rPr>
          <w:sz w:val="24"/>
          <w:szCs w:val="24"/>
        </w:rPr>
        <w:t xml:space="preserve"> </w:t>
      </w:r>
      <w:r w:rsidR="006E7E3F">
        <w:rPr>
          <w:sz w:val="24"/>
          <w:szCs w:val="24"/>
        </w:rPr>
        <w:t xml:space="preserve">the 65% </w:t>
      </w:r>
      <w:r>
        <w:rPr>
          <w:sz w:val="24"/>
          <w:szCs w:val="24"/>
        </w:rPr>
        <w:t xml:space="preserve">KS2 </w:t>
      </w:r>
      <w:r w:rsidR="006E7E3F">
        <w:rPr>
          <w:sz w:val="24"/>
          <w:szCs w:val="24"/>
        </w:rPr>
        <w:t>floor standard</w:t>
      </w:r>
      <w:r w:rsidR="00C86AF7">
        <w:rPr>
          <w:sz w:val="24"/>
          <w:szCs w:val="24"/>
        </w:rPr>
        <w:t xml:space="preserve"> </w:t>
      </w:r>
      <w:r w:rsidR="00095DCB">
        <w:rPr>
          <w:sz w:val="24"/>
          <w:szCs w:val="24"/>
        </w:rPr>
        <w:t xml:space="preserve">in </w:t>
      </w:r>
      <w:r w:rsidR="00DC180F">
        <w:rPr>
          <w:sz w:val="24"/>
          <w:szCs w:val="24"/>
        </w:rPr>
        <w:t>Y5, Y4 and</w:t>
      </w:r>
      <w:r w:rsidR="00095DCB">
        <w:rPr>
          <w:sz w:val="24"/>
          <w:szCs w:val="24"/>
        </w:rPr>
        <w:t xml:space="preserve"> Y3; but is below </w:t>
      </w:r>
      <w:r w:rsidR="00DC180F">
        <w:rPr>
          <w:sz w:val="24"/>
          <w:szCs w:val="24"/>
        </w:rPr>
        <w:t>6</w:t>
      </w:r>
      <w:r w:rsidR="00095DCB">
        <w:rPr>
          <w:sz w:val="24"/>
          <w:szCs w:val="24"/>
        </w:rPr>
        <w:t>5% in</w:t>
      </w:r>
      <w:r w:rsidR="00DC180F">
        <w:rPr>
          <w:sz w:val="24"/>
          <w:szCs w:val="24"/>
        </w:rPr>
        <w:t xml:space="preserve"> Y6, Y2 and Y1</w:t>
      </w:r>
      <w:r w:rsidR="00713EB1">
        <w:rPr>
          <w:sz w:val="24"/>
          <w:szCs w:val="24"/>
        </w:rPr>
        <w:t>.</w:t>
      </w:r>
      <w:r w:rsidR="002C0480">
        <w:rPr>
          <w:sz w:val="24"/>
          <w:szCs w:val="24"/>
        </w:rPr>
        <w:t xml:space="preserve"> </w:t>
      </w:r>
    </w:p>
    <w:p w:rsidR="00BE1C07" w:rsidRPr="00BE1C07" w:rsidRDefault="00355967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 w:rsidRPr="00BE1C07">
        <w:rPr>
          <w:sz w:val="24"/>
          <w:szCs w:val="24"/>
        </w:rPr>
        <w:t xml:space="preserve">The percentage of children working </w:t>
      </w:r>
      <w:r w:rsidR="007B6C74" w:rsidRPr="00BE1C07">
        <w:rPr>
          <w:sz w:val="24"/>
          <w:szCs w:val="24"/>
        </w:rPr>
        <w:t>A</w:t>
      </w:r>
      <w:r w:rsidRPr="00BE1C07">
        <w:rPr>
          <w:sz w:val="24"/>
          <w:szCs w:val="24"/>
        </w:rPr>
        <w:t xml:space="preserve">bove </w:t>
      </w:r>
      <w:r w:rsidR="007B6C74" w:rsidRPr="00BE1C07">
        <w:rPr>
          <w:sz w:val="24"/>
          <w:szCs w:val="24"/>
        </w:rPr>
        <w:t xml:space="preserve">Expected (greater depth) </w:t>
      </w:r>
      <w:r w:rsidR="004E3AB4" w:rsidRPr="00BE1C07">
        <w:rPr>
          <w:sz w:val="24"/>
          <w:szCs w:val="24"/>
        </w:rPr>
        <w:t xml:space="preserve">is </w:t>
      </w:r>
      <w:r w:rsidR="0031506F" w:rsidRPr="00BE1C07">
        <w:rPr>
          <w:sz w:val="24"/>
          <w:szCs w:val="24"/>
        </w:rPr>
        <w:t>above</w:t>
      </w:r>
      <w:r w:rsidR="004E3AB4" w:rsidRPr="00BE1C07">
        <w:rPr>
          <w:sz w:val="24"/>
          <w:szCs w:val="24"/>
        </w:rPr>
        <w:t xml:space="preserve"> </w:t>
      </w:r>
      <w:r w:rsidR="00FA392B" w:rsidRPr="00BE1C07">
        <w:rPr>
          <w:sz w:val="24"/>
          <w:szCs w:val="24"/>
        </w:rPr>
        <w:t xml:space="preserve">national </w:t>
      </w:r>
      <w:r w:rsidR="00C86AF7" w:rsidRPr="00BE1C07">
        <w:rPr>
          <w:sz w:val="24"/>
          <w:szCs w:val="24"/>
        </w:rPr>
        <w:t>standards</w:t>
      </w:r>
      <w:r w:rsidR="0031506F" w:rsidRPr="00BE1C07">
        <w:rPr>
          <w:sz w:val="24"/>
          <w:szCs w:val="24"/>
        </w:rPr>
        <w:t xml:space="preserve"> </w:t>
      </w:r>
      <w:r w:rsidR="00BD382F" w:rsidRPr="00BE1C07">
        <w:rPr>
          <w:sz w:val="24"/>
          <w:szCs w:val="24"/>
        </w:rPr>
        <w:t xml:space="preserve">for </w:t>
      </w:r>
      <w:r w:rsidR="00095DCB" w:rsidRPr="00BE1C07">
        <w:rPr>
          <w:sz w:val="24"/>
          <w:szCs w:val="24"/>
        </w:rPr>
        <w:t xml:space="preserve">all three subjects in </w:t>
      </w:r>
      <w:r w:rsidR="00972DA6" w:rsidRPr="00BE1C07">
        <w:rPr>
          <w:sz w:val="24"/>
          <w:szCs w:val="24"/>
        </w:rPr>
        <w:t>Y1</w:t>
      </w:r>
      <w:r w:rsidR="00095DCB" w:rsidRPr="00BE1C07">
        <w:rPr>
          <w:sz w:val="24"/>
          <w:szCs w:val="24"/>
        </w:rPr>
        <w:t>; for</w:t>
      </w:r>
      <w:r w:rsidR="00BD382F" w:rsidRPr="00BE1C07">
        <w:rPr>
          <w:sz w:val="24"/>
          <w:szCs w:val="24"/>
        </w:rPr>
        <w:t xml:space="preserve"> </w:t>
      </w:r>
      <w:r w:rsidR="00972DA6" w:rsidRPr="00BE1C07">
        <w:rPr>
          <w:sz w:val="24"/>
          <w:szCs w:val="24"/>
        </w:rPr>
        <w:t xml:space="preserve">reading and writing in Y6 and Y5; and for </w:t>
      </w:r>
      <w:r w:rsidR="00BD382F" w:rsidRPr="00BE1C07">
        <w:rPr>
          <w:sz w:val="24"/>
          <w:szCs w:val="24"/>
        </w:rPr>
        <w:t>maths</w:t>
      </w:r>
      <w:r w:rsidR="00095DCB" w:rsidRPr="00BE1C07">
        <w:rPr>
          <w:sz w:val="24"/>
          <w:szCs w:val="24"/>
        </w:rPr>
        <w:t xml:space="preserve"> in Y</w:t>
      </w:r>
      <w:r w:rsidR="00972DA6" w:rsidRPr="00BE1C07">
        <w:rPr>
          <w:sz w:val="24"/>
          <w:szCs w:val="24"/>
        </w:rPr>
        <w:t>2</w:t>
      </w:r>
      <w:r w:rsidR="00BD382F" w:rsidRPr="00BE1C07">
        <w:rPr>
          <w:sz w:val="24"/>
          <w:szCs w:val="24"/>
        </w:rPr>
        <w:t>.</w:t>
      </w:r>
      <w:r w:rsidR="00095DCB" w:rsidRPr="00BE1C07">
        <w:rPr>
          <w:sz w:val="24"/>
          <w:szCs w:val="24"/>
        </w:rPr>
        <w:t xml:space="preserve"> </w:t>
      </w:r>
    </w:p>
    <w:p w:rsidR="00BE1C07" w:rsidRPr="00BE1C07" w:rsidRDefault="00C86AF7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 w:rsidRPr="00BE1C07">
        <w:rPr>
          <w:sz w:val="24"/>
          <w:szCs w:val="24"/>
        </w:rPr>
        <w:t>Average</w:t>
      </w:r>
      <w:r w:rsidR="00532C4C" w:rsidRPr="00BE1C07">
        <w:rPr>
          <w:sz w:val="24"/>
          <w:szCs w:val="24"/>
        </w:rPr>
        <w:t xml:space="preserve"> p</w:t>
      </w:r>
      <w:r w:rsidR="007E2729" w:rsidRPr="00BE1C07">
        <w:rPr>
          <w:sz w:val="24"/>
          <w:szCs w:val="24"/>
        </w:rPr>
        <w:t xml:space="preserve">rogress </w:t>
      </w:r>
      <w:r w:rsidRPr="00BE1C07">
        <w:rPr>
          <w:sz w:val="24"/>
          <w:szCs w:val="24"/>
        </w:rPr>
        <w:t xml:space="preserve">this year </w:t>
      </w:r>
      <w:r w:rsidR="007E2729" w:rsidRPr="00BE1C07">
        <w:rPr>
          <w:sz w:val="24"/>
          <w:szCs w:val="24"/>
        </w:rPr>
        <w:t xml:space="preserve">is </w:t>
      </w:r>
      <w:r w:rsidR="00972DA6" w:rsidRPr="00BE1C07">
        <w:rPr>
          <w:sz w:val="24"/>
          <w:szCs w:val="24"/>
        </w:rPr>
        <w:t>at least in line with</w:t>
      </w:r>
      <w:r w:rsidR="00532C4C" w:rsidRPr="00BE1C07">
        <w:rPr>
          <w:sz w:val="24"/>
          <w:szCs w:val="24"/>
        </w:rPr>
        <w:t xml:space="preserve"> </w:t>
      </w:r>
      <w:r w:rsidR="0006089A" w:rsidRPr="00BE1C07">
        <w:rPr>
          <w:sz w:val="24"/>
          <w:szCs w:val="24"/>
        </w:rPr>
        <w:t xml:space="preserve">the benchmark </w:t>
      </w:r>
      <w:r w:rsidRPr="00BE1C07">
        <w:rPr>
          <w:sz w:val="24"/>
          <w:szCs w:val="24"/>
        </w:rPr>
        <w:t>6</w:t>
      </w:r>
      <w:r w:rsidR="0006089A" w:rsidRPr="00BE1C07">
        <w:rPr>
          <w:sz w:val="24"/>
          <w:szCs w:val="24"/>
        </w:rPr>
        <w:t xml:space="preserve"> points</w:t>
      </w:r>
      <w:r w:rsidR="00972DA6" w:rsidRPr="00BE1C07">
        <w:rPr>
          <w:sz w:val="24"/>
          <w:szCs w:val="24"/>
        </w:rPr>
        <w:t xml:space="preserve"> for all three subjects in Y6, Y5, Y4 and Y1, and for reading in Y2</w:t>
      </w:r>
      <w:r w:rsidR="007E2729" w:rsidRPr="00BE1C07">
        <w:rPr>
          <w:sz w:val="24"/>
          <w:szCs w:val="24"/>
        </w:rPr>
        <w:t>.</w:t>
      </w:r>
      <w:r w:rsidR="00972DA6" w:rsidRPr="00BE1C07">
        <w:rPr>
          <w:sz w:val="24"/>
          <w:szCs w:val="24"/>
        </w:rPr>
        <w:t xml:space="preserve"> </w:t>
      </w:r>
    </w:p>
    <w:p w:rsidR="0031506F" w:rsidRPr="00BE1C07" w:rsidRDefault="00532C4C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 w:rsidRPr="00BE1C07">
        <w:rPr>
          <w:sz w:val="24"/>
          <w:szCs w:val="24"/>
        </w:rPr>
        <w:t>Averaged across the school, the percentage of b</w:t>
      </w:r>
      <w:r w:rsidR="00245851" w:rsidRPr="00BE1C07">
        <w:rPr>
          <w:sz w:val="24"/>
          <w:szCs w:val="24"/>
        </w:rPr>
        <w:t>oys</w:t>
      </w:r>
      <w:r w:rsidRPr="00BE1C07">
        <w:rPr>
          <w:sz w:val="24"/>
          <w:szCs w:val="24"/>
        </w:rPr>
        <w:t xml:space="preserve"> working at</w:t>
      </w:r>
      <w:r w:rsidR="00F6059D" w:rsidRPr="00BE1C07">
        <w:rPr>
          <w:sz w:val="24"/>
          <w:szCs w:val="24"/>
        </w:rPr>
        <w:t xml:space="preserve"> Expected and</w:t>
      </w:r>
      <w:r w:rsidRPr="00BE1C07">
        <w:rPr>
          <w:sz w:val="24"/>
          <w:szCs w:val="24"/>
        </w:rPr>
        <w:t xml:space="preserve"> </w:t>
      </w:r>
      <w:r w:rsidR="00F6059D" w:rsidRPr="00BE1C07">
        <w:rPr>
          <w:sz w:val="24"/>
          <w:szCs w:val="24"/>
        </w:rPr>
        <w:t xml:space="preserve">above </w:t>
      </w:r>
      <w:r w:rsidR="00245851" w:rsidRPr="00BE1C07">
        <w:rPr>
          <w:sz w:val="24"/>
          <w:szCs w:val="24"/>
        </w:rPr>
        <w:t xml:space="preserve">is </w:t>
      </w:r>
      <w:r w:rsidR="00A51C5F" w:rsidRPr="00BE1C07">
        <w:rPr>
          <w:sz w:val="24"/>
          <w:szCs w:val="24"/>
        </w:rPr>
        <w:t>above</w:t>
      </w:r>
      <w:r w:rsidR="00245851" w:rsidRPr="00BE1C07">
        <w:rPr>
          <w:sz w:val="24"/>
          <w:szCs w:val="24"/>
        </w:rPr>
        <w:t xml:space="preserve"> national standards </w:t>
      </w:r>
      <w:r w:rsidR="004E3AB4" w:rsidRPr="00BE1C07">
        <w:rPr>
          <w:sz w:val="24"/>
          <w:szCs w:val="24"/>
        </w:rPr>
        <w:t>in</w:t>
      </w:r>
      <w:r w:rsidR="001F4FBA" w:rsidRPr="00BE1C07">
        <w:rPr>
          <w:sz w:val="24"/>
          <w:szCs w:val="24"/>
        </w:rPr>
        <w:t xml:space="preserve"> </w:t>
      </w:r>
      <w:r w:rsidR="004E3AB4" w:rsidRPr="00BE1C07">
        <w:rPr>
          <w:sz w:val="24"/>
          <w:szCs w:val="24"/>
        </w:rPr>
        <w:t>reading (</w:t>
      </w:r>
      <w:r w:rsidR="00972DA6" w:rsidRPr="00BE1C07">
        <w:rPr>
          <w:sz w:val="24"/>
          <w:szCs w:val="24"/>
        </w:rPr>
        <w:t>+</w:t>
      </w:r>
      <w:r w:rsidR="00A51C5F" w:rsidRPr="00BE1C07">
        <w:rPr>
          <w:sz w:val="24"/>
          <w:szCs w:val="24"/>
        </w:rPr>
        <w:t>8</w:t>
      </w:r>
      <w:r w:rsidR="00972DA6" w:rsidRPr="00BE1C07">
        <w:rPr>
          <w:sz w:val="24"/>
          <w:szCs w:val="24"/>
        </w:rPr>
        <w:t>%)</w:t>
      </w:r>
      <w:r w:rsidR="004E3AB4" w:rsidRPr="00BE1C07">
        <w:rPr>
          <w:sz w:val="24"/>
          <w:szCs w:val="24"/>
        </w:rPr>
        <w:t xml:space="preserve"> and in combined </w:t>
      </w:r>
      <w:r w:rsidR="00945005" w:rsidRPr="00BE1C07">
        <w:rPr>
          <w:sz w:val="24"/>
          <w:szCs w:val="24"/>
        </w:rPr>
        <w:t xml:space="preserve">reading, writing and maths </w:t>
      </w:r>
      <w:r w:rsidR="00A51C5F" w:rsidRPr="00BE1C07">
        <w:rPr>
          <w:sz w:val="24"/>
          <w:szCs w:val="24"/>
        </w:rPr>
        <w:t>(+</w:t>
      </w:r>
      <w:r w:rsidR="00972DA6" w:rsidRPr="00BE1C07">
        <w:rPr>
          <w:sz w:val="24"/>
          <w:szCs w:val="24"/>
        </w:rPr>
        <w:t>5</w:t>
      </w:r>
      <w:r w:rsidRPr="00BE1C07">
        <w:rPr>
          <w:sz w:val="24"/>
          <w:szCs w:val="24"/>
        </w:rPr>
        <w:t>%)</w:t>
      </w:r>
      <w:r w:rsidR="00A51C5F" w:rsidRPr="00BE1C07">
        <w:rPr>
          <w:sz w:val="24"/>
          <w:szCs w:val="24"/>
        </w:rPr>
        <w:t>, but is below national standards in writing</w:t>
      </w:r>
      <w:r w:rsidR="00972DA6" w:rsidRPr="00BE1C07">
        <w:rPr>
          <w:sz w:val="24"/>
          <w:szCs w:val="24"/>
        </w:rPr>
        <w:t xml:space="preserve"> (-4%) and in maths (-5%)</w:t>
      </w:r>
      <w:r w:rsidR="00245851" w:rsidRPr="00BE1C07">
        <w:rPr>
          <w:sz w:val="24"/>
          <w:szCs w:val="24"/>
        </w:rPr>
        <w:t>.</w:t>
      </w:r>
      <w:r w:rsidR="0031506F" w:rsidRPr="00BE1C07">
        <w:rPr>
          <w:sz w:val="24"/>
          <w:szCs w:val="24"/>
        </w:rPr>
        <w:t xml:space="preserve"> The attainment gap between boys and girls is </w:t>
      </w:r>
      <w:r w:rsidR="00972DA6" w:rsidRPr="00BE1C07">
        <w:rPr>
          <w:sz w:val="24"/>
          <w:szCs w:val="24"/>
        </w:rPr>
        <w:t xml:space="preserve">narrower </w:t>
      </w:r>
      <w:r w:rsidR="0031506F" w:rsidRPr="00BE1C07">
        <w:rPr>
          <w:sz w:val="24"/>
          <w:szCs w:val="24"/>
        </w:rPr>
        <w:t>than the national gap</w:t>
      </w:r>
      <w:r w:rsidR="00972DA6" w:rsidRPr="00BE1C07">
        <w:rPr>
          <w:sz w:val="24"/>
          <w:szCs w:val="24"/>
        </w:rPr>
        <w:t xml:space="preserve"> in reading, in writing and in combined attainment</w:t>
      </w:r>
      <w:r w:rsidR="0031506F" w:rsidRPr="00BE1C07">
        <w:rPr>
          <w:sz w:val="24"/>
          <w:szCs w:val="24"/>
        </w:rPr>
        <w:t xml:space="preserve">. </w:t>
      </w:r>
    </w:p>
    <w:p w:rsidR="006524CF" w:rsidRPr="001F4FBA" w:rsidRDefault="00532C4C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Averaged across the school, the percentage of girls working at </w:t>
      </w:r>
      <w:r w:rsidR="00F6059D">
        <w:rPr>
          <w:sz w:val="24"/>
          <w:szCs w:val="24"/>
        </w:rPr>
        <w:t xml:space="preserve">Expected and </w:t>
      </w:r>
      <w:r>
        <w:rPr>
          <w:sz w:val="24"/>
          <w:szCs w:val="24"/>
        </w:rPr>
        <w:t xml:space="preserve">above is </w:t>
      </w:r>
      <w:r w:rsidR="00972DA6">
        <w:rPr>
          <w:sz w:val="24"/>
          <w:szCs w:val="24"/>
        </w:rPr>
        <w:t xml:space="preserve">3% </w:t>
      </w:r>
      <w:r>
        <w:rPr>
          <w:sz w:val="24"/>
          <w:szCs w:val="24"/>
        </w:rPr>
        <w:t xml:space="preserve">above national standards </w:t>
      </w:r>
      <w:r w:rsidR="004E3AB4">
        <w:rPr>
          <w:sz w:val="24"/>
          <w:szCs w:val="24"/>
        </w:rPr>
        <w:t>in</w:t>
      </w:r>
      <w:r>
        <w:rPr>
          <w:sz w:val="24"/>
          <w:szCs w:val="24"/>
        </w:rPr>
        <w:t xml:space="preserve"> reading and </w:t>
      </w:r>
      <w:r w:rsidR="004E3AB4">
        <w:rPr>
          <w:sz w:val="24"/>
          <w:szCs w:val="24"/>
        </w:rPr>
        <w:t xml:space="preserve">in combined </w:t>
      </w:r>
      <w:r w:rsidR="00945005">
        <w:rPr>
          <w:sz w:val="24"/>
          <w:szCs w:val="24"/>
        </w:rPr>
        <w:t>reading, writing and maths</w:t>
      </w:r>
      <w:r w:rsidR="00972DA6">
        <w:rPr>
          <w:sz w:val="24"/>
          <w:szCs w:val="24"/>
        </w:rPr>
        <w:t xml:space="preserve">, but is below national standards in writing (-6%) and in maths </w:t>
      </w:r>
      <w:r w:rsidR="00A51C5F">
        <w:rPr>
          <w:sz w:val="24"/>
          <w:szCs w:val="24"/>
        </w:rPr>
        <w:t>(</w:t>
      </w:r>
      <w:r w:rsidR="00972DA6">
        <w:rPr>
          <w:sz w:val="24"/>
          <w:szCs w:val="24"/>
        </w:rPr>
        <w:t>-1</w:t>
      </w:r>
      <w:r>
        <w:rPr>
          <w:sz w:val="24"/>
          <w:szCs w:val="24"/>
        </w:rPr>
        <w:t>%)</w:t>
      </w:r>
      <w:r w:rsidR="001F4FBA">
        <w:rPr>
          <w:sz w:val="24"/>
          <w:szCs w:val="24"/>
        </w:rPr>
        <w:t xml:space="preserve">. </w:t>
      </w:r>
      <w:r w:rsidR="008F4F86">
        <w:rPr>
          <w:sz w:val="24"/>
          <w:szCs w:val="24"/>
        </w:rPr>
        <w:t>(p.</w:t>
      </w:r>
      <w:r w:rsidR="00F6059D">
        <w:rPr>
          <w:sz w:val="24"/>
          <w:szCs w:val="24"/>
        </w:rPr>
        <w:t>10</w:t>
      </w:r>
      <w:r w:rsidR="00314494">
        <w:rPr>
          <w:sz w:val="24"/>
          <w:szCs w:val="24"/>
        </w:rPr>
        <w:t>)</w:t>
      </w:r>
    </w:p>
    <w:p w:rsidR="001F4FBA" w:rsidRPr="00314494" w:rsidRDefault="00054923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>Averaged across the school, b</w:t>
      </w:r>
      <w:r w:rsidR="001F4FBA">
        <w:rPr>
          <w:sz w:val="24"/>
          <w:szCs w:val="24"/>
        </w:rPr>
        <w:t>oth boys and girls have made</w:t>
      </w:r>
      <w:r w:rsidR="004E3A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more than the benchmark </w:t>
      </w:r>
      <w:r w:rsidR="00945005">
        <w:rPr>
          <w:sz w:val="24"/>
          <w:szCs w:val="24"/>
        </w:rPr>
        <w:t>6</w:t>
      </w:r>
      <w:r w:rsidR="001F4FBA">
        <w:rPr>
          <w:sz w:val="24"/>
          <w:szCs w:val="24"/>
        </w:rPr>
        <w:t xml:space="preserve"> points </w:t>
      </w:r>
      <w:r w:rsidR="00945005">
        <w:rPr>
          <w:sz w:val="24"/>
          <w:szCs w:val="24"/>
        </w:rPr>
        <w:t xml:space="preserve">annual </w:t>
      </w:r>
      <w:r w:rsidR="001F4FBA">
        <w:rPr>
          <w:sz w:val="24"/>
          <w:szCs w:val="24"/>
        </w:rPr>
        <w:t xml:space="preserve">progress </w:t>
      </w:r>
      <w:r w:rsidR="004E3AB4">
        <w:rPr>
          <w:sz w:val="24"/>
          <w:szCs w:val="24"/>
        </w:rPr>
        <w:t xml:space="preserve">in </w:t>
      </w:r>
      <w:r w:rsidR="001F4FBA">
        <w:rPr>
          <w:sz w:val="24"/>
          <w:szCs w:val="24"/>
        </w:rPr>
        <w:t xml:space="preserve">all three subjects. Averaged across the school, boys have made </w:t>
      </w:r>
      <w:r w:rsidR="004E3AB4">
        <w:rPr>
          <w:sz w:val="24"/>
          <w:szCs w:val="24"/>
        </w:rPr>
        <w:t>slightly more</w:t>
      </w:r>
      <w:r w:rsidR="001F4FBA">
        <w:rPr>
          <w:sz w:val="24"/>
          <w:szCs w:val="24"/>
        </w:rPr>
        <w:t xml:space="preserve"> progress </w:t>
      </w:r>
      <w:r w:rsidR="004E3AB4">
        <w:rPr>
          <w:sz w:val="24"/>
          <w:szCs w:val="24"/>
        </w:rPr>
        <w:t xml:space="preserve">than </w:t>
      </w:r>
      <w:r w:rsidR="001F4FBA">
        <w:rPr>
          <w:sz w:val="24"/>
          <w:szCs w:val="24"/>
        </w:rPr>
        <w:t>girls</w:t>
      </w:r>
      <w:r w:rsidR="00532C4C">
        <w:rPr>
          <w:sz w:val="24"/>
          <w:szCs w:val="24"/>
        </w:rPr>
        <w:t xml:space="preserve"> </w:t>
      </w:r>
      <w:r w:rsidR="006B03CA">
        <w:rPr>
          <w:sz w:val="24"/>
          <w:szCs w:val="24"/>
        </w:rPr>
        <w:t xml:space="preserve">this year </w:t>
      </w:r>
      <w:r w:rsidR="00532C4C">
        <w:rPr>
          <w:sz w:val="24"/>
          <w:szCs w:val="24"/>
        </w:rPr>
        <w:t>in</w:t>
      </w:r>
      <w:r w:rsidR="00A51C5F">
        <w:rPr>
          <w:sz w:val="24"/>
          <w:szCs w:val="24"/>
        </w:rPr>
        <w:t xml:space="preserve"> </w:t>
      </w:r>
      <w:r w:rsidR="00972DA6">
        <w:rPr>
          <w:sz w:val="24"/>
          <w:szCs w:val="24"/>
        </w:rPr>
        <w:t xml:space="preserve">writing, but slightly less progress in </w:t>
      </w:r>
      <w:r w:rsidR="00A51C5F">
        <w:rPr>
          <w:sz w:val="24"/>
          <w:szCs w:val="24"/>
        </w:rPr>
        <w:t xml:space="preserve">reading and </w:t>
      </w:r>
      <w:r w:rsidR="00972DA6">
        <w:rPr>
          <w:sz w:val="24"/>
          <w:szCs w:val="24"/>
        </w:rPr>
        <w:t xml:space="preserve">in </w:t>
      </w:r>
      <w:r w:rsidR="00A51C5F">
        <w:rPr>
          <w:sz w:val="24"/>
          <w:szCs w:val="24"/>
        </w:rPr>
        <w:t>maths</w:t>
      </w:r>
      <w:r>
        <w:rPr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</w:t>
      </w:r>
    </w:p>
    <w:p w:rsidR="00314494" w:rsidRPr="006524CF" w:rsidRDefault="001F4FBA" w:rsidP="008164D5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Averaged across the school, </w:t>
      </w:r>
      <w:r w:rsidR="00532C4C">
        <w:rPr>
          <w:sz w:val="24"/>
          <w:szCs w:val="24"/>
        </w:rPr>
        <w:t xml:space="preserve">the percentage of </w:t>
      </w:r>
      <w:r w:rsidR="002C0480">
        <w:rPr>
          <w:sz w:val="24"/>
          <w:szCs w:val="24"/>
        </w:rPr>
        <w:t xml:space="preserve">Pupil Premium children </w:t>
      </w:r>
      <w:r w:rsidR="00532C4C">
        <w:rPr>
          <w:sz w:val="24"/>
          <w:szCs w:val="24"/>
        </w:rPr>
        <w:t xml:space="preserve">working at </w:t>
      </w:r>
      <w:r w:rsidR="0094588D">
        <w:rPr>
          <w:sz w:val="24"/>
          <w:szCs w:val="24"/>
        </w:rPr>
        <w:t xml:space="preserve">Expected and </w:t>
      </w:r>
      <w:r w:rsidR="00532C4C">
        <w:rPr>
          <w:sz w:val="24"/>
          <w:szCs w:val="24"/>
        </w:rPr>
        <w:t xml:space="preserve">above </w:t>
      </w:r>
      <w:r w:rsidR="002C0480">
        <w:rPr>
          <w:sz w:val="24"/>
          <w:szCs w:val="24"/>
        </w:rPr>
        <w:t xml:space="preserve">is above </w:t>
      </w:r>
      <w:r w:rsidR="00A51C5F">
        <w:rPr>
          <w:sz w:val="24"/>
          <w:szCs w:val="24"/>
        </w:rPr>
        <w:t xml:space="preserve">2016 </w:t>
      </w:r>
      <w:r w:rsidR="002C0480">
        <w:rPr>
          <w:sz w:val="24"/>
          <w:szCs w:val="24"/>
        </w:rPr>
        <w:t xml:space="preserve">national standards for </w:t>
      </w:r>
      <w:r w:rsidR="00A51C5F">
        <w:rPr>
          <w:sz w:val="24"/>
          <w:szCs w:val="24"/>
        </w:rPr>
        <w:t xml:space="preserve">Non </w:t>
      </w:r>
      <w:r>
        <w:rPr>
          <w:sz w:val="24"/>
          <w:szCs w:val="24"/>
        </w:rPr>
        <w:t>Pupil Premium children</w:t>
      </w:r>
      <w:r w:rsidR="00532C4C">
        <w:rPr>
          <w:sz w:val="24"/>
          <w:szCs w:val="24"/>
        </w:rPr>
        <w:t xml:space="preserve"> </w:t>
      </w:r>
      <w:r w:rsidR="004E3AB4">
        <w:rPr>
          <w:sz w:val="24"/>
          <w:szCs w:val="24"/>
        </w:rPr>
        <w:t>in</w:t>
      </w:r>
      <w:r>
        <w:rPr>
          <w:sz w:val="24"/>
          <w:szCs w:val="24"/>
        </w:rPr>
        <w:t xml:space="preserve"> reading</w:t>
      </w:r>
      <w:r w:rsidR="00972DA6">
        <w:rPr>
          <w:sz w:val="24"/>
          <w:szCs w:val="24"/>
        </w:rPr>
        <w:t xml:space="preserve"> (+3</w:t>
      </w:r>
      <w:r w:rsidR="00A51C5F">
        <w:rPr>
          <w:sz w:val="24"/>
          <w:szCs w:val="24"/>
        </w:rPr>
        <w:t>%);</w:t>
      </w:r>
      <w:r w:rsidR="006B03CA">
        <w:rPr>
          <w:sz w:val="24"/>
          <w:szCs w:val="24"/>
        </w:rPr>
        <w:t xml:space="preserve"> </w:t>
      </w:r>
      <w:r w:rsidR="004E3AB4">
        <w:rPr>
          <w:sz w:val="24"/>
          <w:szCs w:val="24"/>
        </w:rPr>
        <w:t xml:space="preserve">and </w:t>
      </w:r>
      <w:r w:rsidR="00A51C5F">
        <w:rPr>
          <w:sz w:val="24"/>
          <w:szCs w:val="24"/>
        </w:rPr>
        <w:t xml:space="preserve">is above 2016 national standards for Pupil Premium children </w:t>
      </w:r>
      <w:r w:rsidR="00945005">
        <w:rPr>
          <w:sz w:val="24"/>
          <w:szCs w:val="24"/>
        </w:rPr>
        <w:t>in combine</w:t>
      </w:r>
      <w:r w:rsidR="00F6059D">
        <w:rPr>
          <w:sz w:val="24"/>
          <w:szCs w:val="24"/>
        </w:rPr>
        <w:t>d</w:t>
      </w:r>
      <w:r w:rsidR="00972DA6">
        <w:rPr>
          <w:sz w:val="24"/>
          <w:szCs w:val="24"/>
        </w:rPr>
        <w:t xml:space="preserve"> reading, writing and maths (+7</w:t>
      </w:r>
      <w:r w:rsidR="00945005">
        <w:rPr>
          <w:sz w:val="24"/>
          <w:szCs w:val="24"/>
        </w:rPr>
        <w:t>%)</w:t>
      </w:r>
      <w:r w:rsidR="00A51C5F">
        <w:rPr>
          <w:sz w:val="24"/>
          <w:szCs w:val="24"/>
        </w:rPr>
        <w:t>. However,</w:t>
      </w:r>
      <w:r w:rsidR="00945005">
        <w:rPr>
          <w:sz w:val="24"/>
          <w:szCs w:val="24"/>
        </w:rPr>
        <w:t xml:space="preserve"> </w:t>
      </w:r>
      <w:r w:rsidR="00A51C5F">
        <w:rPr>
          <w:sz w:val="24"/>
          <w:szCs w:val="24"/>
        </w:rPr>
        <w:t xml:space="preserve">the percentage of Pupil Premium children working at Expected and above </w:t>
      </w:r>
      <w:r w:rsidR="004E3AB4">
        <w:rPr>
          <w:sz w:val="24"/>
          <w:szCs w:val="24"/>
        </w:rPr>
        <w:t xml:space="preserve">is </w:t>
      </w:r>
      <w:r w:rsidR="00972DA6">
        <w:rPr>
          <w:sz w:val="24"/>
          <w:szCs w:val="24"/>
        </w:rPr>
        <w:t xml:space="preserve">5% </w:t>
      </w:r>
      <w:r w:rsidR="006B03CA">
        <w:rPr>
          <w:sz w:val="24"/>
          <w:szCs w:val="24"/>
        </w:rPr>
        <w:t xml:space="preserve">below </w:t>
      </w:r>
      <w:r w:rsidR="00A51C5F">
        <w:rPr>
          <w:sz w:val="24"/>
          <w:szCs w:val="24"/>
        </w:rPr>
        <w:t xml:space="preserve">2016 </w:t>
      </w:r>
      <w:r w:rsidR="004E3AB4">
        <w:rPr>
          <w:sz w:val="24"/>
          <w:szCs w:val="24"/>
        </w:rPr>
        <w:t>national standards for Pupil Premium children in wr</w:t>
      </w:r>
      <w:r w:rsidR="00945005">
        <w:rPr>
          <w:sz w:val="24"/>
          <w:szCs w:val="24"/>
        </w:rPr>
        <w:t xml:space="preserve">iting </w:t>
      </w:r>
      <w:r w:rsidR="00972DA6">
        <w:rPr>
          <w:sz w:val="24"/>
          <w:szCs w:val="24"/>
        </w:rPr>
        <w:t>and in maths</w:t>
      </w:r>
      <w:r w:rsidR="006B03CA">
        <w:rPr>
          <w:sz w:val="24"/>
          <w:szCs w:val="24"/>
        </w:rPr>
        <w:t>.</w:t>
      </w:r>
      <w:r w:rsidR="00F6059D">
        <w:rPr>
          <w:b/>
          <w:sz w:val="24"/>
          <w:szCs w:val="24"/>
        </w:rPr>
        <w:t xml:space="preserve"> </w:t>
      </w:r>
    </w:p>
    <w:p w:rsidR="000E2266" w:rsidRPr="005D2B47" w:rsidRDefault="00945005" w:rsidP="00C86AF7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sz w:val="24"/>
          <w:szCs w:val="24"/>
          <w:u w:val="single"/>
        </w:rPr>
      </w:pPr>
      <w:r w:rsidRPr="005C6221">
        <w:rPr>
          <w:sz w:val="24"/>
          <w:szCs w:val="24"/>
        </w:rPr>
        <w:t xml:space="preserve">Averaged across the school, </w:t>
      </w:r>
      <w:r w:rsidR="001F4FBA" w:rsidRPr="005C6221">
        <w:rPr>
          <w:sz w:val="24"/>
          <w:szCs w:val="24"/>
        </w:rPr>
        <w:t xml:space="preserve">Pupil Premium children have made </w:t>
      </w:r>
      <w:r w:rsidR="00972DA6">
        <w:rPr>
          <w:sz w:val="24"/>
          <w:szCs w:val="24"/>
        </w:rPr>
        <w:t xml:space="preserve">slightly </w:t>
      </w:r>
      <w:r>
        <w:rPr>
          <w:sz w:val="24"/>
          <w:szCs w:val="24"/>
        </w:rPr>
        <w:t>more than</w:t>
      </w:r>
      <w:r w:rsidR="00054923">
        <w:rPr>
          <w:sz w:val="24"/>
          <w:szCs w:val="24"/>
        </w:rPr>
        <w:t xml:space="preserve"> the benchmark </w:t>
      </w:r>
      <w:r>
        <w:rPr>
          <w:sz w:val="24"/>
          <w:szCs w:val="24"/>
        </w:rPr>
        <w:t>6</w:t>
      </w:r>
      <w:r w:rsidR="001F4FBA" w:rsidRPr="005C6221">
        <w:rPr>
          <w:sz w:val="24"/>
          <w:szCs w:val="24"/>
        </w:rPr>
        <w:t xml:space="preserve"> points </w:t>
      </w:r>
      <w:r>
        <w:rPr>
          <w:sz w:val="24"/>
          <w:szCs w:val="24"/>
        </w:rPr>
        <w:t xml:space="preserve">annual </w:t>
      </w:r>
      <w:r w:rsidR="001F4FBA" w:rsidRPr="005C6221">
        <w:rPr>
          <w:sz w:val="24"/>
          <w:szCs w:val="24"/>
        </w:rPr>
        <w:t>p</w:t>
      </w:r>
      <w:r w:rsidR="002C0480" w:rsidRPr="005C6221">
        <w:rPr>
          <w:sz w:val="24"/>
          <w:szCs w:val="24"/>
        </w:rPr>
        <w:t>rogress</w:t>
      </w:r>
      <w:r w:rsidR="006B03CA">
        <w:rPr>
          <w:sz w:val="24"/>
          <w:szCs w:val="24"/>
        </w:rPr>
        <w:t xml:space="preserve"> in </w:t>
      </w:r>
      <w:r w:rsidR="00972DA6">
        <w:rPr>
          <w:sz w:val="24"/>
          <w:szCs w:val="24"/>
        </w:rPr>
        <w:t>reading and writing, but slightly less progress in maths.</w:t>
      </w:r>
      <w:r w:rsidR="007C3237" w:rsidRPr="005C6221">
        <w:rPr>
          <w:sz w:val="24"/>
          <w:szCs w:val="24"/>
        </w:rPr>
        <w:t xml:space="preserve"> </w:t>
      </w:r>
    </w:p>
    <w:p w:rsidR="00945005" w:rsidRPr="0033325A" w:rsidRDefault="005D2B47" w:rsidP="004F03CF">
      <w:pPr>
        <w:pStyle w:val="ListParagraph"/>
        <w:numPr>
          <w:ilvl w:val="0"/>
          <w:numId w:val="2"/>
        </w:numPr>
        <w:spacing w:before="40" w:after="40"/>
        <w:ind w:left="470" w:hanging="357"/>
        <w:contextualSpacing w:val="0"/>
        <w:rPr>
          <w:b/>
          <w:sz w:val="22"/>
          <w:szCs w:val="22"/>
        </w:rPr>
        <w:sectPr w:rsidR="00945005" w:rsidRPr="0033325A" w:rsidSect="0006089A">
          <w:footnotePr>
            <w:numRestart w:val="eachPage"/>
          </w:footnotePr>
          <w:pgSz w:w="11906" w:h="16838" w:code="9"/>
          <w:pgMar w:top="1021" w:right="1021" w:bottom="1134" w:left="1021" w:header="709" w:footer="284" w:gutter="0"/>
          <w:cols w:space="708"/>
          <w:docGrid w:linePitch="360"/>
        </w:sectPr>
      </w:pPr>
      <w:r w:rsidRPr="0033325A">
        <w:rPr>
          <w:sz w:val="24"/>
          <w:szCs w:val="24"/>
        </w:rPr>
        <w:t xml:space="preserve">Averaged across the school, the percentage of children with SEN working at Expected and above is above national standards in </w:t>
      </w:r>
      <w:r w:rsidR="00972DA6" w:rsidRPr="0033325A">
        <w:rPr>
          <w:sz w:val="24"/>
          <w:szCs w:val="24"/>
        </w:rPr>
        <w:t>reading (+11</w:t>
      </w:r>
      <w:r w:rsidR="00A51C5F" w:rsidRPr="0033325A">
        <w:rPr>
          <w:sz w:val="24"/>
          <w:szCs w:val="24"/>
        </w:rPr>
        <w:t>%)</w:t>
      </w:r>
      <w:r w:rsidR="00972DA6" w:rsidRPr="0033325A">
        <w:rPr>
          <w:sz w:val="24"/>
          <w:szCs w:val="24"/>
        </w:rPr>
        <w:t>,</w:t>
      </w:r>
      <w:r w:rsidR="00A51C5F" w:rsidRPr="0033325A">
        <w:rPr>
          <w:sz w:val="24"/>
          <w:szCs w:val="24"/>
        </w:rPr>
        <w:t xml:space="preserve"> in </w:t>
      </w:r>
      <w:r w:rsidR="00972DA6" w:rsidRPr="0033325A">
        <w:rPr>
          <w:sz w:val="24"/>
          <w:szCs w:val="24"/>
        </w:rPr>
        <w:t>writing (+13</w:t>
      </w:r>
      <w:r w:rsidR="006B03CA" w:rsidRPr="0033325A">
        <w:rPr>
          <w:sz w:val="24"/>
          <w:szCs w:val="24"/>
        </w:rPr>
        <w:t>%)</w:t>
      </w:r>
      <w:r w:rsidR="00972DA6" w:rsidRPr="0033325A">
        <w:rPr>
          <w:sz w:val="24"/>
          <w:szCs w:val="24"/>
        </w:rPr>
        <w:t xml:space="preserve"> and</w:t>
      </w:r>
      <w:r w:rsidRPr="0033325A">
        <w:rPr>
          <w:sz w:val="24"/>
          <w:szCs w:val="24"/>
        </w:rPr>
        <w:t xml:space="preserve"> in combined</w:t>
      </w:r>
      <w:r w:rsidR="00972DA6" w:rsidRPr="0033325A">
        <w:rPr>
          <w:sz w:val="24"/>
          <w:szCs w:val="24"/>
        </w:rPr>
        <w:t xml:space="preserve"> reading, writing and maths (+10</w:t>
      </w:r>
      <w:r w:rsidR="00A51C5F" w:rsidRPr="0033325A">
        <w:rPr>
          <w:sz w:val="24"/>
          <w:szCs w:val="24"/>
        </w:rPr>
        <w:t>%)</w:t>
      </w:r>
      <w:r w:rsidR="00972DA6" w:rsidRPr="0033325A">
        <w:rPr>
          <w:sz w:val="24"/>
          <w:szCs w:val="24"/>
        </w:rPr>
        <w:t>, but below national standards in maths</w:t>
      </w:r>
      <w:r w:rsidR="00A51C5F" w:rsidRPr="0033325A">
        <w:rPr>
          <w:sz w:val="24"/>
          <w:szCs w:val="24"/>
        </w:rPr>
        <w:t xml:space="preserve">. </w:t>
      </w:r>
    </w:p>
    <w:p w:rsidR="004A57ED" w:rsidRPr="00CB287F" w:rsidRDefault="004A57ED" w:rsidP="004A57ED">
      <w:pPr>
        <w:spacing w:before="40" w:after="120"/>
        <w:rPr>
          <w:sz w:val="22"/>
          <w:szCs w:val="22"/>
        </w:rPr>
      </w:pPr>
      <w:r w:rsidRPr="00CB287F">
        <w:rPr>
          <w:sz w:val="22"/>
          <w:szCs w:val="22"/>
          <w:u w:val="single"/>
        </w:rPr>
        <w:lastRenderedPageBreak/>
        <w:t>Number of children in each group in each cohort</w:t>
      </w:r>
      <w:r>
        <w:rPr>
          <w:sz w:val="22"/>
          <w:szCs w:val="22"/>
          <w:u w:val="single"/>
        </w:rPr>
        <w:t xml:space="preserve">, </w:t>
      </w:r>
      <w:r w:rsidR="005B2D4C">
        <w:rPr>
          <w:sz w:val="22"/>
          <w:szCs w:val="22"/>
          <w:u w:val="single"/>
        </w:rPr>
        <w:t>July</w:t>
      </w:r>
      <w:r w:rsidR="00B04E39">
        <w:rPr>
          <w:sz w:val="22"/>
          <w:szCs w:val="22"/>
          <w:u w:val="single"/>
        </w:rPr>
        <w:t xml:space="preserve"> 2017</w:t>
      </w:r>
      <w:r w:rsidRPr="00CB287F">
        <w:rPr>
          <w:sz w:val="22"/>
          <w:szCs w:val="22"/>
          <w:u w:val="single"/>
        </w:rPr>
        <w:t xml:space="preserve"> </w:t>
      </w: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"/>
        <w:gridCol w:w="1020"/>
        <w:gridCol w:w="1020"/>
        <w:gridCol w:w="1020"/>
        <w:gridCol w:w="1020"/>
        <w:gridCol w:w="1531"/>
        <w:gridCol w:w="1134"/>
        <w:gridCol w:w="1077"/>
        <w:gridCol w:w="1077"/>
        <w:gridCol w:w="1063"/>
        <w:gridCol w:w="1063"/>
        <w:gridCol w:w="1063"/>
        <w:gridCol w:w="1064"/>
      </w:tblGrid>
      <w:tr w:rsidR="00BB6C5F" w:rsidRPr="00CB287F" w:rsidTr="005D2E8D">
        <w:tc>
          <w:tcPr>
            <w:tcW w:w="709" w:type="dxa"/>
            <w:shd w:val="clear" w:color="auto" w:fill="auto"/>
          </w:tcPr>
          <w:p w:rsidR="00BB6C5F" w:rsidRPr="00CB287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BB6C5F" w:rsidRPr="00CB287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All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6C5F" w:rsidRPr="00CB287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Boys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6C5F" w:rsidRPr="00CB287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Girls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6C5F" w:rsidRPr="00CB287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No SEN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B6C5F" w:rsidRPr="00CB287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Pr="00CB287F">
              <w:rPr>
                <w:sz w:val="22"/>
                <w:szCs w:val="22"/>
              </w:rPr>
              <w:t>SEN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B6C5F" w:rsidRPr="00CB287F" w:rsidRDefault="00BB6C5F" w:rsidP="00F530D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SEN:</w:t>
            </w:r>
            <w:r w:rsidR="00F530D0">
              <w:rPr>
                <w:sz w:val="22"/>
                <w:szCs w:val="22"/>
              </w:rPr>
              <w:t xml:space="preserve"> EHCP /</w:t>
            </w:r>
            <w:r>
              <w:rPr>
                <w:sz w:val="22"/>
                <w:szCs w:val="22"/>
              </w:rPr>
              <w:t xml:space="preserve"> Statement</w:t>
            </w:r>
          </w:p>
        </w:tc>
        <w:tc>
          <w:tcPr>
            <w:tcW w:w="1134" w:type="dxa"/>
            <w:vAlign w:val="center"/>
          </w:tcPr>
          <w:p w:rsidR="00BB6C5F" w:rsidRPr="00CB287F" w:rsidRDefault="00353496" w:rsidP="005D2E8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</w:t>
            </w:r>
            <w:r w:rsidR="00BB6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BB6C5F" w:rsidRPr="00CB287F" w:rsidRDefault="005B2D4C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EAL</w:t>
            </w:r>
          </w:p>
        </w:tc>
        <w:tc>
          <w:tcPr>
            <w:tcW w:w="1077" w:type="dxa"/>
            <w:vAlign w:val="center"/>
          </w:tcPr>
          <w:p w:rsidR="00BB6C5F" w:rsidRPr="00CB287F" w:rsidRDefault="00F530D0" w:rsidP="005D2E8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Joined in 1</w:t>
            </w:r>
            <w:r w:rsidR="005D2E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5D2E8D">
              <w:rPr>
                <w:sz w:val="22"/>
                <w:szCs w:val="22"/>
              </w:rPr>
              <w:t>6</w:t>
            </w:r>
          </w:p>
        </w:tc>
        <w:tc>
          <w:tcPr>
            <w:tcW w:w="1063" w:type="dxa"/>
          </w:tcPr>
          <w:p w:rsidR="00BB6C5F" w:rsidRDefault="00BB6C5F" w:rsidP="005D2E8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Joined in 1</w:t>
            </w:r>
            <w:r w:rsidR="005D2E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</w:t>
            </w:r>
            <w:r w:rsidR="005D2E8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vAlign w:val="center"/>
          </w:tcPr>
          <w:p w:rsidR="00BB6C5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High</w:t>
            </w:r>
          </w:p>
        </w:tc>
        <w:tc>
          <w:tcPr>
            <w:tcW w:w="1063" w:type="dxa"/>
            <w:vAlign w:val="center"/>
          </w:tcPr>
          <w:p w:rsidR="00BB6C5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Middle</w:t>
            </w:r>
          </w:p>
        </w:tc>
        <w:tc>
          <w:tcPr>
            <w:tcW w:w="1064" w:type="dxa"/>
            <w:vAlign w:val="center"/>
          </w:tcPr>
          <w:p w:rsidR="00BB6C5F" w:rsidRDefault="00BB6C5F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Low</w:t>
            </w:r>
          </w:p>
        </w:tc>
      </w:tr>
      <w:tr w:rsidR="00157891" w:rsidRPr="003B4268" w:rsidTr="005D2E8D">
        <w:tc>
          <w:tcPr>
            <w:tcW w:w="709" w:type="dxa"/>
            <w:shd w:val="clear" w:color="auto" w:fill="auto"/>
            <w:vAlign w:val="center"/>
          </w:tcPr>
          <w:p w:rsidR="00157891" w:rsidRPr="003B4268" w:rsidRDefault="00157891" w:rsidP="004A57E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4268"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64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57891" w:rsidRPr="00CB287F" w:rsidTr="005D2E8D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57891" w:rsidRPr="00CB287F" w:rsidTr="005D2E8D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57891" w:rsidRPr="00CB287F" w:rsidTr="005D2E8D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57891" w:rsidRPr="00CB287F" w:rsidTr="00A41D23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7891" w:rsidRPr="00CB287F" w:rsidTr="00A41D23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57891" w:rsidRPr="00CB287F" w:rsidTr="00A41D23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57891" w:rsidRPr="00CB287F" w:rsidTr="00A41D23">
        <w:tc>
          <w:tcPr>
            <w:tcW w:w="709" w:type="dxa"/>
            <w:shd w:val="clear" w:color="auto" w:fill="auto"/>
            <w:vAlign w:val="center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4A57ED" w:rsidRPr="000360DC" w:rsidRDefault="00A41D23" w:rsidP="0035349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Pupil Premium </w:t>
      </w:r>
      <w:r w:rsidR="004A57ED">
        <w:rPr>
          <w:sz w:val="22"/>
          <w:szCs w:val="22"/>
        </w:rPr>
        <w:t xml:space="preserve">includes </w:t>
      </w:r>
      <w:r>
        <w:rPr>
          <w:sz w:val="22"/>
          <w:szCs w:val="22"/>
        </w:rPr>
        <w:t xml:space="preserve">FSM / </w:t>
      </w:r>
      <w:r w:rsidR="004A57ED">
        <w:rPr>
          <w:sz w:val="22"/>
          <w:szCs w:val="22"/>
        </w:rPr>
        <w:t>FSM Ever 6.</w:t>
      </w:r>
      <w:r>
        <w:rPr>
          <w:sz w:val="22"/>
          <w:szCs w:val="22"/>
        </w:rPr>
        <w:t xml:space="preserve">  </w:t>
      </w:r>
      <w:r w:rsidR="004A57ED">
        <w:rPr>
          <w:sz w:val="22"/>
          <w:szCs w:val="22"/>
        </w:rPr>
        <w:t>KS1 High = KS1 APS of 18 or more; KS1 Middle = KS1 APS of 12 – 18; KS1 Low = KS1 APS below 12</w:t>
      </w:r>
    </w:p>
    <w:p w:rsidR="004A57ED" w:rsidRPr="00CB287F" w:rsidRDefault="004A57ED" w:rsidP="004A57ED">
      <w:pPr>
        <w:spacing w:before="240" w:after="120"/>
        <w:rPr>
          <w:sz w:val="22"/>
          <w:szCs w:val="22"/>
        </w:rPr>
      </w:pPr>
      <w:r>
        <w:rPr>
          <w:sz w:val="22"/>
          <w:szCs w:val="22"/>
          <w:u w:val="single"/>
        </w:rPr>
        <w:t>Percentage</w:t>
      </w:r>
      <w:r w:rsidRPr="00CB287F">
        <w:rPr>
          <w:sz w:val="22"/>
          <w:szCs w:val="22"/>
          <w:u w:val="single"/>
        </w:rPr>
        <w:t xml:space="preserve"> of children in each group in each cohort</w:t>
      </w:r>
      <w:r>
        <w:rPr>
          <w:sz w:val="22"/>
          <w:szCs w:val="22"/>
          <w:u w:val="single"/>
        </w:rPr>
        <w:t xml:space="preserve">, </w:t>
      </w:r>
      <w:r w:rsidR="005B2D4C">
        <w:rPr>
          <w:sz w:val="22"/>
          <w:szCs w:val="22"/>
          <w:u w:val="single"/>
        </w:rPr>
        <w:t>July</w:t>
      </w:r>
      <w:r w:rsidR="00B04E39">
        <w:rPr>
          <w:sz w:val="22"/>
          <w:szCs w:val="22"/>
          <w:u w:val="single"/>
        </w:rPr>
        <w:t xml:space="preserve"> 2017</w:t>
      </w:r>
      <w:r w:rsidR="006D637B" w:rsidRPr="00CB287F">
        <w:rPr>
          <w:sz w:val="22"/>
          <w:szCs w:val="22"/>
          <w:u w:val="single"/>
        </w:rPr>
        <w:t xml:space="preserve"> </w:t>
      </w:r>
      <w:r w:rsidRPr="00CB287F">
        <w:rPr>
          <w:sz w:val="22"/>
          <w:szCs w:val="22"/>
          <w:u w:val="single"/>
        </w:rPr>
        <w:t xml:space="preserve"> </w:t>
      </w: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"/>
        <w:gridCol w:w="1020"/>
        <w:gridCol w:w="1020"/>
        <w:gridCol w:w="1020"/>
        <w:gridCol w:w="1020"/>
        <w:gridCol w:w="1531"/>
        <w:gridCol w:w="1134"/>
        <w:gridCol w:w="1077"/>
        <w:gridCol w:w="1077"/>
        <w:gridCol w:w="1063"/>
        <w:gridCol w:w="1063"/>
        <w:gridCol w:w="1063"/>
        <w:gridCol w:w="1064"/>
      </w:tblGrid>
      <w:tr w:rsidR="005D2E8D" w:rsidTr="005D2E8D">
        <w:tc>
          <w:tcPr>
            <w:tcW w:w="709" w:type="dxa"/>
            <w:shd w:val="clear" w:color="auto" w:fill="auto"/>
          </w:tcPr>
          <w:p w:rsidR="005D2E8D" w:rsidRPr="00CB287F" w:rsidRDefault="005D2E8D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5D2E8D" w:rsidRPr="00CB287F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All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2E8D" w:rsidRPr="00CB287F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Boys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2E8D" w:rsidRPr="00CB287F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Girls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2E8D" w:rsidRPr="00CB287F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No SEN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2E8D" w:rsidRPr="00CB287F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Pr="00CB287F">
              <w:rPr>
                <w:sz w:val="22"/>
                <w:szCs w:val="22"/>
              </w:rPr>
              <w:t>SEN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D2E8D" w:rsidRPr="00CB287F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SEN: EHCP / Statement</w:t>
            </w:r>
          </w:p>
        </w:tc>
        <w:tc>
          <w:tcPr>
            <w:tcW w:w="1134" w:type="dxa"/>
            <w:vAlign w:val="center"/>
          </w:tcPr>
          <w:p w:rsidR="005D2E8D" w:rsidRPr="00CB287F" w:rsidRDefault="005D2E8D" w:rsidP="00A41D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 Premium </w:t>
            </w:r>
          </w:p>
        </w:tc>
        <w:tc>
          <w:tcPr>
            <w:tcW w:w="1077" w:type="dxa"/>
            <w:vAlign w:val="center"/>
          </w:tcPr>
          <w:p w:rsidR="005D2E8D" w:rsidRPr="00CB287F" w:rsidRDefault="005B2D4C" w:rsidP="00A41D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EAL</w:t>
            </w:r>
          </w:p>
        </w:tc>
        <w:tc>
          <w:tcPr>
            <w:tcW w:w="1077" w:type="dxa"/>
            <w:vAlign w:val="center"/>
          </w:tcPr>
          <w:p w:rsidR="005D2E8D" w:rsidRPr="00CB287F" w:rsidRDefault="005D2E8D" w:rsidP="00A41D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Joined in 15-16</w:t>
            </w:r>
          </w:p>
        </w:tc>
        <w:tc>
          <w:tcPr>
            <w:tcW w:w="1063" w:type="dxa"/>
          </w:tcPr>
          <w:p w:rsidR="005D2E8D" w:rsidRDefault="005D2E8D" w:rsidP="00A41D23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Joined in 16-17</w:t>
            </w:r>
          </w:p>
        </w:tc>
        <w:tc>
          <w:tcPr>
            <w:tcW w:w="1063" w:type="dxa"/>
            <w:vAlign w:val="center"/>
          </w:tcPr>
          <w:p w:rsidR="005D2E8D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High</w:t>
            </w:r>
          </w:p>
        </w:tc>
        <w:tc>
          <w:tcPr>
            <w:tcW w:w="1063" w:type="dxa"/>
            <w:vAlign w:val="center"/>
          </w:tcPr>
          <w:p w:rsidR="005D2E8D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Middle</w:t>
            </w:r>
          </w:p>
        </w:tc>
        <w:tc>
          <w:tcPr>
            <w:tcW w:w="1064" w:type="dxa"/>
            <w:vAlign w:val="center"/>
          </w:tcPr>
          <w:p w:rsidR="005D2E8D" w:rsidRDefault="005D2E8D" w:rsidP="00B8759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KS1 Low</w:t>
            </w:r>
          </w:p>
        </w:tc>
      </w:tr>
      <w:tr w:rsidR="00157891" w:rsidRPr="003B4268" w:rsidTr="004C7B74">
        <w:tc>
          <w:tcPr>
            <w:tcW w:w="709" w:type="dxa"/>
            <w:shd w:val="clear" w:color="auto" w:fill="auto"/>
            <w:vAlign w:val="center"/>
          </w:tcPr>
          <w:p w:rsidR="00157891" w:rsidRPr="003B4268" w:rsidRDefault="00157891" w:rsidP="004A57E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4268">
              <w:rPr>
                <w:b/>
                <w:sz w:val="22"/>
                <w:szCs w:val="22"/>
              </w:rPr>
              <w:t>All</w:t>
            </w:r>
          </w:p>
        </w:tc>
        <w:tc>
          <w:tcPr>
            <w:tcW w:w="1020" w:type="dxa"/>
            <w:shd w:val="clear" w:color="auto" w:fill="auto"/>
          </w:tcPr>
          <w:p w:rsidR="00157891" w:rsidRPr="003B4268" w:rsidRDefault="00157891" w:rsidP="004A57E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020" w:type="dxa"/>
            <w:shd w:val="clear" w:color="auto" w:fill="FFC000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21%</w:t>
            </w:r>
          </w:p>
        </w:tc>
        <w:tc>
          <w:tcPr>
            <w:tcW w:w="1063" w:type="dxa"/>
            <w:shd w:val="clear" w:color="auto" w:fill="FFFF00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5%</w:t>
            </w:r>
          </w:p>
        </w:tc>
      </w:tr>
      <w:tr w:rsidR="00157891" w:rsidTr="004C7B74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Y6</w:t>
            </w:r>
          </w:p>
        </w:tc>
        <w:tc>
          <w:tcPr>
            <w:tcW w:w="1020" w:type="dxa"/>
            <w:shd w:val="clear" w:color="auto" w:fill="auto"/>
          </w:tcPr>
          <w:p w:rsidR="00157891" w:rsidRPr="003213A5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74%</w:t>
            </w:r>
          </w:p>
        </w:tc>
        <w:tc>
          <w:tcPr>
            <w:tcW w:w="1020" w:type="dxa"/>
            <w:shd w:val="clear" w:color="auto" w:fill="FFC0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11%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1063" w:type="dxa"/>
            <w:shd w:val="clear" w:color="auto" w:fill="FFFF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157891" w:rsidTr="004C7B74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73%</w:t>
            </w:r>
          </w:p>
        </w:tc>
        <w:tc>
          <w:tcPr>
            <w:tcW w:w="1020" w:type="dxa"/>
            <w:shd w:val="clear" w:color="auto" w:fill="FFC0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1063" w:type="dxa"/>
            <w:shd w:val="clear" w:color="auto" w:fill="FFC0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9%</w:t>
            </w:r>
          </w:p>
        </w:tc>
      </w:tr>
      <w:tr w:rsidR="00157891" w:rsidTr="004C7B74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81%</w:t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1063" w:type="dxa"/>
            <w:shd w:val="clear" w:color="auto" w:fill="FFFF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57%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</w:t>
            </w:r>
          </w:p>
        </w:tc>
      </w:tr>
      <w:tr w:rsidR="00157891" w:rsidTr="00157891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020" w:type="dxa"/>
            <w:shd w:val="clear" w:color="auto" w:fill="92D05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20" w:type="dxa"/>
            <w:shd w:val="clear" w:color="auto" w:fill="FFC0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7891" w:rsidTr="00157891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B287F">
              <w:rPr>
                <w:sz w:val="22"/>
                <w:szCs w:val="22"/>
              </w:rPr>
              <w:t>Y2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82%</w:t>
            </w:r>
          </w:p>
        </w:tc>
        <w:tc>
          <w:tcPr>
            <w:tcW w:w="1020" w:type="dxa"/>
            <w:shd w:val="clear" w:color="auto" w:fill="FFFF0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7891" w:rsidTr="00157891">
        <w:tc>
          <w:tcPr>
            <w:tcW w:w="709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7%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7891" w:rsidTr="00157891">
        <w:tc>
          <w:tcPr>
            <w:tcW w:w="709" w:type="dxa"/>
            <w:shd w:val="clear" w:color="auto" w:fill="auto"/>
            <w:vAlign w:val="center"/>
          </w:tcPr>
          <w:p w:rsidR="00157891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YR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Pr="00CB287F" w:rsidRDefault="00157891" w:rsidP="004A57ED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020" w:type="dxa"/>
            <w:shd w:val="clear" w:color="auto" w:fill="92D050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77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1063" w:type="dxa"/>
            <w:vAlign w:val="center"/>
          </w:tcPr>
          <w:p w:rsidR="00157891" w:rsidRDefault="001578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157891" w:rsidRDefault="00157891" w:rsidP="007E5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12211" w:rsidRDefault="005E0490" w:rsidP="00336424">
      <w:pPr>
        <w:spacing w:before="60" w:after="60"/>
        <w:rPr>
          <w:sz w:val="22"/>
          <w:szCs w:val="22"/>
        </w:rPr>
      </w:pPr>
      <w:r w:rsidRPr="00B32A41">
        <w:rPr>
          <w:sz w:val="22"/>
          <w:szCs w:val="22"/>
        </w:rPr>
        <w:t xml:space="preserve">There are more boys than girls in </w:t>
      </w:r>
      <w:r w:rsidR="004E2EFC">
        <w:rPr>
          <w:sz w:val="22"/>
          <w:szCs w:val="22"/>
        </w:rPr>
        <w:t>Y</w:t>
      </w:r>
      <w:r w:rsidR="00157891">
        <w:rPr>
          <w:sz w:val="22"/>
          <w:szCs w:val="22"/>
        </w:rPr>
        <w:t>5</w:t>
      </w:r>
      <w:r w:rsidR="00056D72">
        <w:rPr>
          <w:sz w:val="22"/>
          <w:szCs w:val="22"/>
        </w:rPr>
        <w:t xml:space="preserve">, </w:t>
      </w:r>
      <w:r w:rsidRPr="00B32A41">
        <w:rPr>
          <w:sz w:val="22"/>
          <w:szCs w:val="22"/>
        </w:rPr>
        <w:t>Y</w:t>
      </w:r>
      <w:r w:rsidR="00157891">
        <w:rPr>
          <w:sz w:val="22"/>
          <w:szCs w:val="22"/>
        </w:rPr>
        <w:t>4</w:t>
      </w:r>
      <w:r w:rsidR="005B2D4C">
        <w:rPr>
          <w:sz w:val="22"/>
          <w:szCs w:val="22"/>
        </w:rPr>
        <w:t xml:space="preserve"> and</w:t>
      </w:r>
      <w:r w:rsidR="00157891">
        <w:rPr>
          <w:sz w:val="22"/>
          <w:szCs w:val="22"/>
        </w:rPr>
        <w:t xml:space="preserve"> Y2</w:t>
      </w:r>
      <w:r w:rsidRPr="00B32A41">
        <w:rPr>
          <w:sz w:val="22"/>
          <w:szCs w:val="22"/>
        </w:rPr>
        <w:t>;</w:t>
      </w:r>
      <w:r w:rsidR="005B2D4C">
        <w:rPr>
          <w:sz w:val="22"/>
          <w:szCs w:val="22"/>
        </w:rPr>
        <w:t xml:space="preserve"> </w:t>
      </w:r>
      <w:r w:rsidR="00157891">
        <w:rPr>
          <w:sz w:val="22"/>
          <w:szCs w:val="22"/>
        </w:rPr>
        <w:t xml:space="preserve">the same number of boys and girls in Y1; </w:t>
      </w:r>
      <w:r w:rsidR="005B2D4C">
        <w:rPr>
          <w:sz w:val="22"/>
          <w:szCs w:val="22"/>
        </w:rPr>
        <w:t xml:space="preserve">and </w:t>
      </w:r>
      <w:r w:rsidRPr="00B32A41">
        <w:rPr>
          <w:sz w:val="22"/>
          <w:szCs w:val="22"/>
        </w:rPr>
        <w:t>more girls than boys in</w:t>
      </w:r>
      <w:r w:rsidR="004E2EFC">
        <w:rPr>
          <w:sz w:val="22"/>
          <w:szCs w:val="22"/>
        </w:rPr>
        <w:t xml:space="preserve"> Y6</w:t>
      </w:r>
      <w:r w:rsidR="005B2D4C">
        <w:rPr>
          <w:sz w:val="22"/>
          <w:szCs w:val="22"/>
        </w:rPr>
        <w:t>, Y</w:t>
      </w:r>
      <w:r w:rsidR="00157891">
        <w:rPr>
          <w:sz w:val="22"/>
          <w:szCs w:val="22"/>
        </w:rPr>
        <w:t>3</w:t>
      </w:r>
      <w:r w:rsidR="004E2EFC">
        <w:rPr>
          <w:sz w:val="22"/>
          <w:szCs w:val="22"/>
        </w:rPr>
        <w:t xml:space="preserve"> and Reception</w:t>
      </w:r>
      <w:r w:rsidRPr="00B32A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12211" w:rsidRDefault="005E0490" w:rsidP="0033642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The percentage of children with SEN is </w:t>
      </w:r>
      <w:r w:rsidR="00157891">
        <w:rPr>
          <w:sz w:val="22"/>
          <w:szCs w:val="22"/>
        </w:rPr>
        <w:t>above</w:t>
      </w:r>
      <w:r w:rsidR="005B2D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national </w:t>
      </w:r>
      <w:r w:rsidR="004E2EFC">
        <w:rPr>
          <w:sz w:val="22"/>
          <w:szCs w:val="22"/>
        </w:rPr>
        <w:t xml:space="preserve">KS2 </w:t>
      </w:r>
      <w:r>
        <w:rPr>
          <w:sz w:val="22"/>
          <w:szCs w:val="22"/>
        </w:rPr>
        <w:t xml:space="preserve">average </w:t>
      </w:r>
      <w:r w:rsidR="005B2D4C">
        <w:rPr>
          <w:sz w:val="22"/>
          <w:szCs w:val="22"/>
        </w:rPr>
        <w:t>(</w:t>
      </w:r>
      <w:r>
        <w:rPr>
          <w:sz w:val="22"/>
          <w:szCs w:val="22"/>
        </w:rPr>
        <w:t>17%</w:t>
      </w:r>
      <w:r w:rsidR="005B2D4C">
        <w:rPr>
          <w:sz w:val="22"/>
          <w:szCs w:val="22"/>
        </w:rPr>
        <w:t>)</w:t>
      </w:r>
      <w:r>
        <w:rPr>
          <w:sz w:val="22"/>
          <w:szCs w:val="22"/>
        </w:rPr>
        <w:t xml:space="preserve"> in</w:t>
      </w:r>
      <w:r w:rsidR="004C7B74">
        <w:rPr>
          <w:sz w:val="22"/>
          <w:szCs w:val="22"/>
        </w:rPr>
        <w:t xml:space="preserve"> every year except Y1 and Reception</w:t>
      </w:r>
      <w:r w:rsidR="005B2D4C">
        <w:rPr>
          <w:sz w:val="22"/>
          <w:szCs w:val="22"/>
        </w:rPr>
        <w:t>.</w:t>
      </w:r>
    </w:p>
    <w:p w:rsidR="00F12211" w:rsidRDefault="005E0490" w:rsidP="00336424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T</w:t>
      </w:r>
      <w:r w:rsidRPr="00B32A41">
        <w:rPr>
          <w:sz w:val="22"/>
          <w:szCs w:val="22"/>
        </w:rPr>
        <w:t xml:space="preserve">he percentage of </w:t>
      </w:r>
      <w:r>
        <w:rPr>
          <w:sz w:val="22"/>
          <w:szCs w:val="22"/>
        </w:rPr>
        <w:t xml:space="preserve">Pupil Premium (Disadvantaged) children </w:t>
      </w:r>
      <w:r w:rsidRPr="00B32A41">
        <w:rPr>
          <w:sz w:val="22"/>
          <w:szCs w:val="22"/>
        </w:rPr>
        <w:t xml:space="preserve">is </w:t>
      </w:r>
      <w:r w:rsidR="00947AAA">
        <w:rPr>
          <w:sz w:val="22"/>
          <w:szCs w:val="22"/>
        </w:rPr>
        <w:t xml:space="preserve">below </w:t>
      </w:r>
      <w:r w:rsidRPr="00B32A41">
        <w:rPr>
          <w:sz w:val="22"/>
          <w:szCs w:val="22"/>
        </w:rPr>
        <w:t xml:space="preserve">the national </w:t>
      </w:r>
      <w:r w:rsidR="004E2EFC">
        <w:rPr>
          <w:sz w:val="22"/>
          <w:szCs w:val="22"/>
        </w:rPr>
        <w:t xml:space="preserve">KS2 </w:t>
      </w:r>
      <w:r w:rsidRPr="00B32A41">
        <w:rPr>
          <w:sz w:val="22"/>
          <w:szCs w:val="22"/>
        </w:rPr>
        <w:t xml:space="preserve">average </w:t>
      </w:r>
      <w:r w:rsidR="00941A89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B32A41">
        <w:rPr>
          <w:sz w:val="22"/>
          <w:szCs w:val="22"/>
        </w:rPr>
        <w:t>2%</w:t>
      </w:r>
      <w:r w:rsidR="00941A89">
        <w:rPr>
          <w:sz w:val="22"/>
          <w:szCs w:val="22"/>
        </w:rPr>
        <w:t xml:space="preserve">) in every year </w:t>
      </w:r>
      <w:r w:rsidR="004E2EFC">
        <w:rPr>
          <w:sz w:val="22"/>
          <w:szCs w:val="22"/>
        </w:rPr>
        <w:t xml:space="preserve">except </w:t>
      </w:r>
      <w:r w:rsidR="004C7B74">
        <w:rPr>
          <w:sz w:val="22"/>
          <w:szCs w:val="22"/>
        </w:rPr>
        <w:t xml:space="preserve">Y6 and </w:t>
      </w:r>
      <w:r w:rsidR="004E2EFC">
        <w:rPr>
          <w:sz w:val="22"/>
          <w:szCs w:val="22"/>
        </w:rPr>
        <w:t>Y4</w:t>
      </w:r>
      <w:r>
        <w:rPr>
          <w:sz w:val="22"/>
          <w:szCs w:val="22"/>
        </w:rPr>
        <w:t xml:space="preserve">. </w:t>
      </w:r>
    </w:p>
    <w:p w:rsidR="00336424" w:rsidRDefault="00336424" w:rsidP="00336424">
      <w:pPr>
        <w:spacing w:before="60" w:after="60"/>
        <w:rPr>
          <w:sz w:val="22"/>
          <w:szCs w:val="22"/>
        </w:rPr>
        <w:sectPr w:rsidR="00336424" w:rsidSect="00025A27">
          <w:footerReference w:type="default" r:id="rId9"/>
          <w:footnotePr>
            <w:numRestart w:val="eachPage"/>
          </w:footnotePr>
          <w:pgSz w:w="16838" w:h="11906" w:orient="landscape" w:code="9"/>
          <w:pgMar w:top="1134" w:right="1134" w:bottom="993" w:left="1134" w:header="709" w:footer="284" w:gutter="0"/>
          <w:cols w:space="708"/>
          <w:docGrid w:linePitch="360"/>
        </w:sectPr>
      </w:pPr>
    </w:p>
    <w:p w:rsidR="00336424" w:rsidRPr="00336424" w:rsidRDefault="00336424" w:rsidP="00C001C7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Overview of Attainment and Progress, </w:t>
      </w:r>
      <w:r w:rsidR="005B2D4C">
        <w:rPr>
          <w:sz w:val="24"/>
          <w:szCs w:val="24"/>
          <w:u w:val="single"/>
        </w:rPr>
        <w:t>July</w:t>
      </w:r>
      <w:r w:rsidR="00B04E39">
        <w:rPr>
          <w:sz w:val="24"/>
          <w:szCs w:val="24"/>
          <w:u w:val="single"/>
        </w:rPr>
        <w:t xml:space="preserve"> 2017</w:t>
      </w:r>
    </w:p>
    <w:p w:rsidR="005E0490" w:rsidRPr="005E0490" w:rsidRDefault="005E0490" w:rsidP="005E049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Figures are for statutory KS2 and KS1 assessments in Y6 and Y2, and end of year teacher assessments in Y5, Y4, Y3 and Y1.</w:t>
      </w:r>
      <w:r w:rsidR="0074291D">
        <w:rPr>
          <w:sz w:val="24"/>
          <w:szCs w:val="24"/>
        </w:rPr>
        <w:t xml:space="preserve"> National results are</w:t>
      </w:r>
      <w:r w:rsidR="004E2EFC">
        <w:rPr>
          <w:sz w:val="24"/>
          <w:szCs w:val="24"/>
        </w:rPr>
        <w:t xml:space="preserve"> from 2017 (indicative for KS1)</w:t>
      </w:r>
      <w:r w:rsidR="0074291D">
        <w:rPr>
          <w:sz w:val="24"/>
          <w:szCs w:val="24"/>
        </w:rPr>
        <w:t>.</w:t>
      </w:r>
    </w:p>
    <w:p w:rsidR="00336424" w:rsidRDefault="00336424" w:rsidP="005E0490">
      <w:pPr>
        <w:spacing w:before="120" w:after="1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Table 1: Percentage of children working at </w:t>
      </w:r>
      <w:r w:rsidR="0074291D">
        <w:rPr>
          <w:sz w:val="24"/>
          <w:szCs w:val="24"/>
          <w:u w:val="single"/>
        </w:rPr>
        <w:t xml:space="preserve">Expected and </w:t>
      </w:r>
      <w:r>
        <w:rPr>
          <w:sz w:val="24"/>
          <w:szCs w:val="24"/>
          <w:u w:val="single"/>
        </w:rPr>
        <w:t xml:space="preserve">above </w:t>
      </w:r>
      <w:r w:rsidR="003F32E4">
        <w:rPr>
          <w:sz w:val="24"/>
          <w:szCs w:val="24"/>
          <w:u w:val="single"/>
        </w:rPr>
        <w:t>(All Children)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041"/>
        <w:gridCol w:w="2041"/>
        <w:gridCol w:w="2041"/>
        <w:gridCol w:w="2041"/>
      </w:tblGrid>
      <w:tr w:rsidR="00336424" w:rsidTr="00C6066B">
        <w:tc>
          <w:tcPr>
            <w:tcW w:w="1701" w:type="dxa"/>
            <w:shd w:val="clear" w:color="auto" w:fill="00B050"/>
          </w:tcPr>
          <w:p w:rsidR="00336424" w:rsidRDefault="00336424" w:rsidP="006C69C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336424" w:rsidRDefault="00336424" w:rsidP="006C69C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041" w:type="dxa"/>
            <w:vAlign w:val="center"/>
          </w:tcPr>
          <w:p w:rsidR="00336424" w:rsidRDefault="00336424" w:rsidP="006C69C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041" w:type="dxa"/>
            <w:vAlign w:val="center"/>
          </w:tcPr>
          <w:p w:rsidR="00336424" w:rsidRDefault="00336424" w:rsidP="006C69C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2041" w:type="dxa"/>
            <w:vAlign w:val="center"/>
          </w:tcPr>
          <w:p w:rsidR="00336424" w:rsidRDefault="00336424" w:rsidP="006C69C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 RWM</w:t>
            </w:r>
          </w:p>
        </w:tc>
      </w:tr>
      <w:tr w:rsidR="00C6066B" w:rsidTr="00511DC4">
        <w:tc>
          <w:tcPr>
            <w:tcW w:w="1701" w:type="dxa"/>
            <w:shd w:val="clear" w:color="auto" w:fill="BFBFBF" w:themeFill="background1" w:themeFillShade="BF"/>
          </w:tcPr>
          <w:p w:rsidR="00C6066B" w:rsidRDefault="00C6066B" w:rsidP="004C1A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KS2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C6066B" w:rsidRPr="004C1A3F" w:rsidRDefault="00511DC4" w:rsidP="00FB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</w:t>
            </w:r>
            <w:r w:rsidR="00C6066B" w:rsidRPr="004C1A3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C6066B" w:rsidRPr="004C1A3F" w:rsidRDefault="00511DC4" w:rsidP="00FB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</w:t>
            </w:r>
            <w:r w:rsidR="00C6066B" w:rsidRPr="004C1A3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C6066B" w:rsidRPr="004C1A3F" w:rsidRDefault="00511DC4" w:rsidP="00FB74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  <w:r w:rsidR="00C6066B" w:rsidRPr="004C1A3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C6066B" w:rsidRPr="004C1A3F" w:rsidRDefault="00511DC4" w:rsidP="00FB742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C6066B" w:rsidRPr="004C1A3F">
              <w:rPr>
                <w:b/>
                <w:sz w:val="24"/>
                <w:szCs w:val="24"/>
              </w:rPr>
              <w:t>%</w:t>
            </w:r>
          </w:p>
        </w:tc>
      </w:tr>
      <w:tr w:rsidR="005A37D2" w:rsidRPr="00511DC4" w:rsidTr="000B6F07">
        <w:tc>
          <w:tcPr>
            <w:tcW w:w="1701" w:type="dxa"/>
          </w:tcPr>
          <w:p w:rsidR="005A37D2" w:rsidRPr="00511DC4" w:rsidRDefault="005A37D2" w:rsidP="006C69C1">
            <w:pPr>
              <w:spacing w:before="60" w:after="60"/>
              <w:rPr>
                <w:b/>
                <w:sz w:val="24"/>
                <w:szCs w:val="24"/>
              </w:rPr>
            </w:pPr>
            <w:r w:rsidRPr="00511DC4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5A37D2" w:rsidRPr="005A37D2" w:rsidRDefault="005A37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7D2">
              <w:rPr>
                <w:b/>
                <w:color w:val="000000"/>
                <w:sz w:val="24"/>
                <w:szCs w:val="24"/>
              </w:rPr>
              <w:t>77%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A37D2" w:rsidRPr="005A37D2" w:rsidRDefault="005A37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7D2">
              <w:rPr>
                <w:b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A37D2" w:rsidRPr="005A37D2" w:rsidRDefault="005A37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7D2">
              <w:rPr>
                <w:b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5A37D2" w:rsidRPr="005A37D2" w:rsidRDefault="005A37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7D2">
              <w:rPr>
                <w:b/>
                <w:color w:val="000000"/>
                <w:sz w:val="24"/>
                <w:szCs w:val="24"/>
              </w:rPr>
              <w:t>65%</w:t>
            </w:r>
          </w:p>
        </w:tc>
      </w:tr>
      <w:tr w:rsidR="005A37D2" w:rsidTr="000B6F07">
        <w:tc>
          <w:tcPr>
            <w:tcW w:w="1701" w:type="dxa"/>
          </w:tcPr>
          <w:p w:rsidR="005A37D2" w:rsidRDefault="005A37D2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KS2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5A37D2" w:rsidRPr="005A37D2" w:rsidRDefault="005A37D2">
            <w:pPr>
              <w:jc w:val="center"/>
              <w:rPr>
                <w:color w:val="000000"/>
                <w:sz w:val="24"/>
                <w:szCs w:val="24"/>
              </w:rPr>
            </w:pPr>
            <w:r w:rsidRPr="005A37D2">
              <w:rPr>
                <w:color w:val="000000"/>
                <w:sz w:val="24"/>
                <w:szCs w:val="24"/>
              </w:rPr>
              <w:t>79%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5A37D2" w:rsidRPr="005A37D2" w:rsidRDefault="005A37D2">
            <w:pPr>
              <w:jc w:val="center"/>
              <w:rPr>
                <w:color w:val="000000"/>
                <w:sz w:val="24"/>
                <w:szCs w:val="24"/>
              </w:rPr>
            </w:pPr>
            <w:r w:rsidRPr="005A37D2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5A37D2" w:rsidRPr="005A37D2" w:rsidRDefault="005A37D2">
            <w:pPr>
              <w:jc w:val="center"/>
              <w:rPr>
                <w:color w:val="000000"/>
                <w:sz w:val="24"/>
                <w:szCs w:val="24"/>
              </w:rPr>
            </w:pPr>
            <w:r w:rsidRPr="005A37D2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5A37D2" w:rsidRPr="005A37D2" w:rsidRDefault="005A37D2">
            <w:pPr>
              <w:jc w:val="center"/>
              <w:rPr>
                <w:color w:val="000000"/>
                <w:sz w:val="24"/>
                <w:szCs w:val="24"/>
              </w:rPr>
            </w:pPr>
            <w:r w:rsidRPr="005A37D2">
              <w:rPr>
                <w:color w:val="000000"/>
                <w:sz w:val="24"/>
                <w:szCs w:val="24"/>
              </w:rPr>
              <w:t>68%</w:t>
            </w:r>
          </w:p>
        </w:tc>
      </w:tr>
      <w:tr w:rsidR="004C7B74" w:rsidTr="000B6F07">
        <w:tc>
          <w:tcPr>
            <w:tcW w:w="1701" w:type="dxa"/>
          </w:tcPr>
          <w:p w:rsidR="004C7B74" w:rsidRDefault="004C7B74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Y6 tests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74%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68%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74%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47%</w:t>
            </w:r>
          </w:p>
        </w:tc>
      </w:tr>
      <w:tr w:rsidR="004C7B74" w:rsidTr="000B6F07">
        <w:tc>
          <w:tcPr>
            <w:tcW w:w="1701" w:type="dxa"/>
          </w:tcPr>
          <w:p w:rsidR="004C7B74" w:rsidRDefault="004C7B74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77%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73%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73%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73%</w:t>
            </w:r>
          </w:p>
        </w:tc>
      </w:tr>
      <w:tr w:rsidR="004C7B74" w:rsidTr="004C7B74">
        <w:tc>
          <w:tcPr>
            <w:tcW w:w="1701" w:type="dxa"/>
          </w:tcPr>
          <w:p w:rsidR="004C7B74" w:rsidRDefault="004C7B74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90%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86%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81%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81%</w:t>
            </w:r>
          </w:p>
        </w:tc>
      </w:tr>
      <w:tr w:rsidR="004C7B74" w:rsidTr="000B6F07">
        <w:tc>
          <w:tcPr>
            <w:tcW w:w="1701" w:type="dxa"/>
          </w:tcPr>
          <w:p w:rsidR="004C7B74" w:rsidRDefault="004C7B74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70%</w:t>
            </w:r>
          </w:p>
        </w:tc>
      </w:tr>
      <w:tr w:rsidR="00B04E39" w:rsidTr="00511DC4">
        <w:tc>
          <w:tcPr>
            <w:tcW w:w="1701" w:type="dxa"/>
            <w:shd w:val="clear" w:color="auto" w:fill="BFBFBF" w:themeFill="background1" w:themeFillShade="BF"/>
          </w:tcPr>
          <w:p w:rsidR="00B04E39" w:rsidRDefault="00B04E39" w:rsidP="00B04E3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KS1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B04E39" w:rsidRPr="004C1A3F" w:rsidRDefault="00511DC4" w:rsidP="00B04E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</w:t>
            </w:r>
            <w:r w:rsidR="00B04E39" w:rsidRPr="004C1A3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B04E39" w:rsidRPr="004C1A3F" w:rsidRDefault="00511DC4" w:rsidP="00B04E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  <w:r w:rsidR="00B04E39" w:rsidRPr="004C1A3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B04E39" w:rsidRPr="004C1A3F" w:rsidRDefault="00511DC4" w:rsidP="00B04E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</w:t>
            </w:r>
            <w:r w:rsidR="00B04E39" w:rsidRPr="004C1A3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B04E39" w:rsidRPr="004C1A3F" w:rsidRDefault="00B04E39" w:rsidP="00B04E3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4C7B74" w:rsidTr="000B6F07">
        <w:tc>
          <w:tcPr>
            <w:tcW w:w="1701" w:type="dxa"/>
          </w:tcPr>
          <w:p w:rsidR="004C7B74" w:rsidRDefault="004C7B74" w:rsidP="00B04E3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KS1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72%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61%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64%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58%</w:t>
            </w:r>
          </w:p>
        </w:tc>
      </w:tr>
      <w:tr w:rsidR="004C7B74" w:rsidTr="000B6F07">
        <w:tc>
          <w:tcPr>
            <w:tcW w:w="1701" w:type="dxa"/>
          </w:tcPr>
          <w:p w:rsidR="004C7B74" w:rsidRDefault="004C7B74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 (KS1)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64%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64%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68%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64%</w:t>
            </w:r>
          </w:p>
        </w:tc>
      </w:tr>
      <w:tr w:rsidR="004C7B74" w:rsidTr="000B6F07">
        <w:tc>
          <w:tcPr>
            <w:tcW w:w="1701" w:type="dxa"/>
          </w:tcPr>
          <w:p w:rsidR="004C7B74" w:rsidRDefault="004C7B74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86%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57%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57%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7B74" w:rsidRPr="004C7B74" w:rsidRDefault="004C7B74">
            <w:pPr>
              <w:jc w:val="center"/>
              <w:rPr>
                <w:color w:val="000000"/>
                <w:sz w:val="24"/>
                <w:szCs w:val="24"/>
              </w:rPr>
            </w:pPr>
            <w:r w:rsidRPr="004C7B74">
              <w:rPr>
                <w:color w:val="000000"/>
                <w:sz w:val="24"/>
                <w:szCs w:val="24"/>
              </w:rPr>
              <w:t>50%</w:t>
            </w:r>
          </w:p>
        </w:tc>
      </w:tr>
    </w:tbl>
    <w:p w:rsidR="00C56DD0" w:rsidRDefault="00C56DD0" w:rsidP="008D0C20">
      <w:pPr>
        <w:spacing w:after="160"/>
        <w:jc w:val="center"/>
        <w:rPr>
          <w:noProof/>
          <w:sz w:val="24"/>
          <w:szCs w:val="24"/>
        </w:rPr>
      </w:pPr>
    </w:p>
    <w:p w:rsidR="002C4A4E" w:rsidRDefault="002C4A4E" w:rsidP="008D0C20">
      <w:pPr>
        <w:spacing w:after="160"/>
        <w:jc w:val="center"/>
        <w:rPr>
          <w:sz w:val="24"/>
          <w:szCs w:val="24"/>
        </w:rPr>
      </w:pPr>
    </w:p>
    <w:p w:rsidR="00573364" w:rsidRDefault="00573364" w:rsidP="008D0C20">
      <w:pPr>
        <w:spacing w:after="160"/>
        <w:jc w:val="center"/>
        <w:rPr>
          <w:noProof/>
          <w:sz w:val="24"/>
          <w:szCs w:val="24"/>
        </w:rPr>
      </w:pPr>
    </w:p>
    <w:p w:rsidR="000C5B07" w:rsidRDefault="000C5B07" w:rsidP="00BE1C07">
      <w:pPr>
        <w:spacing w:before="120" w:after="120"/>
        <w:rPr>
          <w:sz w:val="24"/>
          <w:szCs w:val="24"/>
        </w:rPr>
      </w:pPr>
    </w:p>
    <w:p w:rsidR="00336424" w:rsidRDefault="00336424" w:rsidP="00C001C7">
      <w:pPr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Table </w:t>
      </w:r>
      <w:r w:rsidR="00617EA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: Average</w:t>
      </w:r>
      <w:r w:rsidR="00205C3D">
        <w:rPr>
          <w:sz w:val="24"/>
          <w:szCs w:val="24"/>
          <w:u w:val="single"/>
        </w:rPr>
        <w:t xml:space="preserve"> Annual</w:t>
      </w:r>
      <w:r>
        <w:rPr>
          <w:sz w:val="24"/>
          <w:szCs w:val="24"/>
          <w:u w:val="single"/>
        </w:rPr>
        <w:t xml:space="preserve"> Points Progress</w:t>
      </w:r>
      <w:r w:rsidR="00205C3D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="0087015F">
        <w:rPr>
          <w:sz w:val="24"/>
          <w:szCs w:val="24"/>
          <w:u w:val="single"/>
        </w:rPr>
        <w:t xml:space="preserve">July 2016 to </w:t>
      </w:r>
      <w:r w:rsidR="005B2D4C">
        <w:rPr>
          <w:sz w:val="24"/>
          <w:szCs w:val="24"/>
          <w:u w:val="single"/>
        </w:rPr>
        <w:t>July</w:t>
      </w:r>
      <w:r w:rsidR="0087015F">
        <w:rPr>
          <w:sz w:val="24"/>
          <w:szCs w:val="24"/>
          <w:u w:val="single"/>
        </w:rPr>
        <w:t xml:space="preserve"> 2017 </w:t>
      </w:r>
      <w:r w:rsidR="00EF58F9">
        <w:rPr>
          <w:sz w:val="24"/>
          <w:szCs w:val="24"/>
          <w:u w:val="single"/>
        </w:rPr>
        <w:t>(All c</w:t>
      </w:r>
      <w:r w:rsidR="003F32E4">
        <w:rPr>
          <w:sz w:val="24"/>
          <w:szCs w:val="24"/>
          <w:u w:val="single"/>
        </w:rPr>
        <w:t>hildren)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2835"/>
        <w:gridCol w:w="2835"/>
        <w:gridCol w:w="2835"/>
      </w:tblGrid>
      <w:tr w:rsidR="00336424" w:rsidTr="004D26F8">
        <w:tc>
          <w:tcPr>
            <w:tcW w:w="1077" w:type="dxa"/>
            <w:shd w:val="clear" w:color="auto" w:fill="auto"/>
          </w:tcPr>
          <w:p w:rsidR="00336424" w:rsidRDefault="00336424" w:rsidP="006C69C1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36424" w:rsidRDefault="00336424" w:rsidP="006C69C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835" w:type="dxa"/>
            <w:vAlign w:val="center"/>
          </w:tcPr>
          <w:p w:rsidR="00336424" w:rsidRDefault="00336424" w:rsidP="006C69C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835" w:type="dxa"/>
            <w:vAlign w:val="center"/>
          </w:tcPr>
          <w:p w:rsidR="00336424" w:rsidRDefault="00336424" w:rsidP="006C69C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2117D3" w:rsidRPr="002117D3" w:rsidTr="005807A1">
        <w:tc>
          <w:tcPr>
            <w:tcW w:w="1077" w:type="dxa"/>
          </w:tcPr>
          <w:p w:rsidR="002117D3" w:rsidRPr="002117D3" w:rsidRDefault="002117D3" w:rsidP="006C69C1">
            <w:pPr>
              <w:spacing w:before="60" w:after="60"/>
              <w:rPr>
                <w:b/>
                <w:sz w:val="24"/>
                <w:szCs w:val="24"/>
              </w:rPr>
            </w:pPr>
            <w:r w:rsidRPr="002117D3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2117D3" w:rsidRPr="002117D3" w:rsidRDefault="005807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2117D3" w:rsidRPr="002117D3" w:rsidRDefault="005807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2117D3" w:rsidRPr="002117D3" w:rsidRDefault="005807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6.4</w:t>
            </w:r>
          </w:p>
        </w:tc>
      </w:tr>
      <w:tr w:rsidR="005807A1" w:rsidTr="005807A1">
        <w:tc>
          <w:tcPr>
            <w:tcW w:w="1077" w:type="dxa"/>
          </w:tcPr>
          <w:p w:rsidR="005807A1" w:rsidRDefault="005807A1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Y6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7.3</w:t>
            </w:r>
          </w:p>
        </w:tc>
      </w:tr>
      <w:tr w:rsidR="005807A1" w:rsidTr="005807A1">
        <w:tc>
          <w:tcPr>
            <w:tcW w:w="1077" w:type="dxa"/>
          </w:tcPr>
          <w:p w:rsidR="005807A1" w:rsidRDefault="005807A1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6.0</w:t>
            </w:r>
          </w:p>
        </w:tc>
      </w:tr>
      <w:tr w:rsidR="005807A1" w:rsidTr="005807A1">
        <w:tc>
          <w:tcPr>
            <w:tcW w:w="1077" w:type="dxa"/>
          </w:tcPr>
          <w:p w:rsidR="005807A1" w:rsidRDefault="005807A1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Y4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6.2</w:t>
            </w:r>
          </w:p>
        </w:tc>
      </w:tr>
      <w:tr w:rsidR="005807A1" w:rsidTr="005807A1">
        <w:tc>
          <w:tcPr>
            <w:tcW w:w="1077" w:type="dxa"/>
          </w:tcPr>
          <w:p w:rsidR="005807A1" w:rsidRDefault="005807A1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Y3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4.2</w:t>
            </w:r>
          </w:p>
        </w:tc>
      </w:tr>
      <w:tr w:rsidR="005807A1" w:rsidTr="005807A1">
        <w:tc>
          <w:tcPr>
            <w:tcW w:w="1077" w:type="dxa"/>
          </w:tcPr>
          <w:p w:rsidR="005807A1" w:rsidRDefault="005807A1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Y2</w:t>
            </w:r>
          </w:p>
        </w:tc>
        <w:tc>
          <w:tcPr>
            <w:tcW w:w="2835" w:type="dxa"/>
            <w:shd w:val="clear" w:color="auto" w:fill="00B05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6.8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5.8</w:t>
            </w:r>
          </w:p>
        </w:tc>
      </w:tr>
      <w:tr w:rsidR="005807A1" w:rsidTr="005807A1">
        <w:tc>
          <w:tcPr>
            <w:tcW w:w="1077" w:type="dxa"/>
          </w:tcPr>
          <w:p w:rsidR="005807A1" w:rsidRDefault="005807A1" w:rsidP="006C69C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Y1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8.5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5807A1" w:rsidRPr="005807A1" w:rsidRDefault="005807A1">
            <w:pPr>
              <w:jc w:val="center"/>
              <w:rPr>
                <w:color w:val="000000"/>
                <w:sz w:val="24"/>
                <w:szCs w:val="24"/>
              </w:rPr>
            </w:pPr>
            <w:r w:rsidRPr="005807A1">
              <w:rPr>
                <w:color w:val="000000"/>
                <w:sz w:val="24"/>
                <w:szCs w:val="24"/>
              </w:rPr>
              <w:t>8.6</w:t>
            </w:r>
          </w:p>
        </w:tc>
      </w:tr>
    </w:tbl>
    <w:p w:rsidR="00AC69ED" w:rsidRDefault="00E96F5A" w:rsidP="0087015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Benchmark</w:t>
      </w:r>
      <w:r w:rsidR="00336424">
        <w:rPr>
          <w:sz w:val="24"/>
          <w:szCs w:val="24"/>
        </w:rPr>
        <w:t xml:space="preserve"> </w:t>
      </w:r>
      <w:r w:rsidR="00AC69ED">
        <w:rPr>
          <w:sz w:val="24"/>
          <w:szCs w:val="24"/>
        </w:rPr>
        <w:t xml:space="preserve">annual </w:t>
      </w:r>
      <w:r w:rsidR="00336424">
        <w:rPr>
          <w:sz w:val="24"/>
          <w:szCs w:val="24"/>
        </w:rPr>
        <w:t xml:space="preserve">progress for all year groups is </w:t>
      </w:r>
      <w:r w:rsidR="00AC69ED">
        <w:rPr>
          <w:sz w:val="24"/>
          <w:szCs w:val="24"/>
        </w:rPr>
        <w:t>6</w:t>
      </w:r>
      <w:r w:rsidR="00336424">
        <w:rPr>
          <w:sz w:val="24"/>
          <w:szCs w:val="24"/>
        </w:rPr>
        <w:t xml:space="preserve"> points.</w:t>
      </w:r>
      <w:r w:rsidR="00617EAB">
        <w:rPr>
          <w:sz w:val="24"/>
          <w:szCs w:val="24"/>
        </w:rPr>
        <w:t xml:space="preserve"> </w:t>
      </w:r>
    </w:p>
    <w:p w:rsidR="00AC69ED" w:rsidRDefault="00E96F5A" w:rsidP="0087015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Averaged across the school, </w:t>
      </w:r>
      <w:r w:rsidR="00AC69ED">
        <w:rPr>
          <w:sz w:val="24"/>
          <w:szCs w:val="24"/>
        </w:rPr>
        <w:t xml:space="preserve">annual </w:t>
      </w:r>
      <w:r>
        <w:rPr>
          <w:sz w:val="24"/>
          <w:szCs w:val="24"/>
        </w:rPr>
        <w:t>p</w:t>
      </w:r>
      <w:r w:rsidR="007E2729">
        <w:rPr>
          <w:sz w:val="24"/>
          <w:szCs w:val="24"/>
        </w:rPr>
        <w:t>rogress</w:t>
      </w:r>
      <w:r w:rsidR="00612B2B">
        <w:rPr>
          <w:sz w:val="24"/>
          <w:szCs w:val="24"/>
        </w:rPr>
        <w:t xml:space="preserve"> </w:t>
      </w:r>
      <w:r w:rsidR="007E2729">
        <w:rPr>
          <w:sz w:val="24"/>
          <w:szCs w:val="24"/>
        </w:rPr>
        <w:t xml:space="preserve">is </w:t>
      </w:r>
      <w:r w:rsidR="00612B2B">
        <w:rPr>
          <w:sz w:val="24"/>
          <w:szCs w:val="24"/>
        </w:rPr>
        <w:t xml:space="preserve">above </w:t>
      </w:r>
      <w:r>
        <w:rPr>
          <w:sz w:val="24"/>
          <w:szCs w:val="24"/>
        </w:rPr>
        <w:t>the benchmark for all three subjects</w:t>
      </w:r>
      <w:r w:rsidR="007E2729">
        <w:rPr>
          <w:sz w:val="24"/>
          <w:szCs w:val="24"/>
        </w:rPr>
        <w:t>.</w:t>
      </w:r>
      <w:r w:rsidR="00612B2B">
        <w:rPr>
          <w:sz w:val="24"/>
          <w:szCs w:val="24"/>
        </w:rPr>
        <w:t xml:space="preserve"> </w:t>
      </w:r>
    </w:p>
    <w:p w:rsidR="003445FB" w:rsidRDefault="00612B2B" w:rsidP="0087015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Average </w:t>
      </w:r>
      <w:r w:rsidR="00AC69ED">
        <w:rPr>
          <w:sz w:val="24"/>
          <w:szCs w:val="24"/>
        </w:rPr>
        <w:t xml:space="preserve">annual </w:t>
      </w:r>
      <w:r w:rsidR="00BE1C07">
        <w:rPr>
          <w:sz w:val="24"/>
          <w:szCs w:val="24"/>
        </w:rPr>
        <w:t>progress wa</w:t>
      </w:r>
      <w:r>
        <w:rPr>
          <w:sz w:val="24"/>
          <w:szCs w:val="24"/>
        </w:rPr>
        <w:t xml:space="preserve">s </w:t>
      </w:r>
      <w:r w:rsidR="00284556">
        <w:rPr>
          <w:sz w:val="24"/>
          <w:szCs w:val="24"/>
        </w:rPr>
        <w:t>at least in line with</w:t>
      </w:r>
      <w:r w:rsidR="00AF2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benchmark </w:t>
      </w:r>
      <w:r w:rsidR="00AC69ED">
        <w:rPr>
          <w:sz w:val="24"/>
          <w:szCs w:val="24"/>
        </w:rPr>
        <w:t xml:space="preserve">for </w:t>
      </w:r>
      <w:r w:rsidR="00B52D27">
        <w:rPr>
          <w:sz w:val="24"/>
          <w:szCs w:val="24"/>
        </w:rPr>
        <w:t>all three</w:t>
      </w:r>
      <w:r w:rsidR="00AC69ED">
        <w:rPr>
          <w:sz w:val="24"/>
          <w:szCs w:val="24"/>
        </w:rPr>
        <w:t xml:space="preserve"> subject</w:t>
      </w:r>
      <w:r w:rsidR="00B52D27">
        <w:rPr>
          <w:sz w:val="24"/>
          <w:szCs w:val="24"/>
        </w:rPr>
        <w:t>s</w:t>
      </w:r>
      <w:r w:rsidR="00AC6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8B56EB">
        <w:rPr>
          <w:sz w:val="24"/>
          <w:szCs w:val="24"/>
        </w:rPr>
        <w:t>Y6, Y5</w:t>
      </w:r>
      <w:r w:rsidR="005807A1">
        <w:rPr>
          <w:sz w:val="24"/>
          <w:szCs w:val="24"/>
        </w:rPr>
        <w:t>, Y4 and Y1</w:t>
      </w:r>
      <w:r w:rsidR="008B56EB">
        <w:rPr>
          <w:sz w:val="24"/>
          <w:szCs w:val="24"/>
        </w:rPr>
        <w:t xml:space="preserve">; </w:t>
      </w:r>
      <w:r w:rsidR="005807A1">
        <w:rPr>
          <w:sz w:val="24"/>
          <w:szCs w:val="24"/>
        </w:rPr>
        <w:t xml:space="preserve">and </w:t>
      </w:r>
      <w:r w:rsidR="008B56EB">
        <w:rPr>
          <w:sz w:val="24"/>
          <w:szCs w:val="24"/>
        </w:rPr>
        <w:t xml:space="preserve">for </w:t>
      </w:r>
      <w:r w:rsidR="005807A1">
        <w:rPr>
          <w:sz w:val="24"/>
          <w:szCs w:val="24"/>
        </w:rPr>
        <w:t>reading in Y2</w:t>
      </w:r>
      <w:r w:rsidR="00BE1C07">
        <w:rPr>
          <w:sz w:val="24"/>
          <w:szCs w:val="24"/>
        </w:rPr>
        <w:t>. Average annual progress wa</w:t>
      </w:r>
      <w:r w:rsidR="00B52D27">
        <w:rPr>
          <w:sz w:val="24"/>
          <w:szCs w:val="24"/>
        </w:rPr>
        <w:t xml:space="preserve">s </w:t>
      </w:r>
      <w:r w:rsidR="00E7606B">
        <w:rPr>
          <w:sz w:val="24"/>
          <w:szCs w:val="24"/>
        </w:rPr>
        <w:t xml:space="preserve">slightly </w:t>
      </w:r>
      <w:r w:rsidR="00B52D27">
        <w:rPr>
          <w:sz w:val="24"/>
          <w:szCs w:val="24"/>
        </w:rPr>
        <w:t>below the benchmark for</w:t>
      </w:r>
      <w:r w:rsidR="008B56EB">
        <w:rPr>
          <w:sz w:val="24"/>
          <w:szCs w:val="24"/>
        </w:rPr>
        <w:t xml:space="preserve"> maths in Y</w:t>
      </w:r>
      <w:r w:rsidR="005807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E1C07">
        <w:rPr>
          <w:sz w:val="24"/>
          <w:szCs w:val="24"/>
        </w:rPr>
        <w:t xml:space="preserve"> Average annual progress wa</w:t>
      </w:r>
      <w:r w:rsidR="00103CC3">
        <w:rPr>
          <w:sz w:val="24"/>
          <w:szCs w:val="24"/>
        </w:rPr>
        <w:t>s below the benchmark for all three subjects in Y3</w:t>
      </w:r>
      <w:r w:rsidR="0033325A">
        <w:rPr>
          <w:sz w:val="24"/>
          <w:szCs w:val="24"/>
        </w:rPr>
        <w:t xml:space="preserve"> (</w:t>
      </w:r>
      <w:r w:rsidR="0033325A" w:rsidRPr="0033325A">
        <w:rPr>
          <w:i/>
          <w:sz w:val="24"/>
          <w:szCs w:val="24"/>
        </w:rPr>
        <w:t>10 pupils</w:t>
      </w:r>
      <w:r w:rsidR="0033325A">
        <w:rPr>
          <w:sz w:val="24"/>
          <w:szCs w:val="24"/>
        </w:rPr>
        <w:t>)</w:t>
      </w:r>
      <w:r w:rsidR="00103CC3">
        <w:rPr>
          <w:sz w:val="24"/>
          <w:szCs w:val="24"/>
        </w:rPr>
        <w:t>, and for writ</w:t>
      </w:r>
      <w:bookmarkStart w:id="0" w:name="_GoBack"/>
      <w:bookmarkEnd w:id="0"/>
      <w:r w:rsidR="00103CC3">
        <w:rPr>
          <w:sz w:val="24"/>
          <w:szCs w:val="24"/>
        </w:rPr>
        <w:t>ing in Y2.</w:t>
      </w:r>
    </w:p>
    <w:sectPr w:rsidR="003445FB" w:rsidSect="00BE1C07">
      <w:footnotePr>
        <w:numRestart w:val="eachPage"/>
      </w:footnotePr>
      <w:pgSz w:w="11906" w:h="16838" w:code="9"/>
      <w:pgMar w:top="1021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B9" w:rsidRDefault="004A3CB9" w:rsidP="006758B8">
      <w:r>
        <w:separator/>
      </w:r>
    </w:p>
  </w:endnote>
  <w:endnote w:type="continuationSeparator" w:id="0">
    <w:p w:rsidR="004A3CB9" w:rsidRDefault="004A3CB9" w:rsidP="0067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07" w:rsidRDefault="000B6F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2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B9" w:rsidRDefault="004A3CB9" w:rsidP="006758B8">
      <w:r>
        <w:separator/>
      </w:r>
    </w:p>
  </w:footnote>
  <w:footnote w:type="continuationSeparator" w:id="0">
    <w:p w:rsidR="004A3CB9" w:rsidRDefault="004A3CB9" w:rsidP="0067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C71"/>
    <w:multiLevelType w:val="hybridMultilevel"/>
    <w:tmpl w:val="6BCA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E4E97"/>
    <w:multiLevelType w:val="hybridMultilevel"/>
    <w:tmpl w:val="820A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09CD"/>
    <w:multiLevelType w:val="hybridMultilevel"/>
    <w:tmpl w:val="5EEC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F34AE"/>
    <w:multiLevelType w:val="hybridMultilevel"/>
    <w:tmpl w:val="4D06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04C74"/>
    <w:multiLevelType w:val="hybridMultilevel"/>
    <w:tmpl w:val="A898605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699674EE"/>
    <w:multiLevelType w:val="hybridMultilevel"/>
    <w:tmpl w:val="3906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7089B"/>
    <w:multiLevelType w:val="hybridMultilevel"/>
    <w:tmpl w:val="C90685D8"/>
    <w:lvl w:ilvl="0" w:tplc="08090001">
      <w:start w:val="1"/>
      <w:numFmt w:val="bullet"/>
      <w:lvlText w:val=""/>
      <w:lvlJc w:val="left"/>
      <w:pPr>
        <w:ind w:left="-3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</w:abstractNum>
  <w:abstractNum w:abstractNumId="7">
    <w:nsid w:val="758717F6"/>
    <w:multiLevelType w:val="hybridMultilevel"/>
    <w:tmpl w:val="CB48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3E"/>
    <w:rsid w:val="00001336"/>
    <w:rsid w:val="00003451"/>
    <w:rsid w:val="000037AF"/>
    <w:rsid w:val="000056E8"/>
    <w:rsid w:val="00005933"/>
    <w:rsid w:val="000067C2"/>
    <w:rsid w:val="00007E04"/>
    <w:rsid w:val="0001041D"/>
    <w:rsid w:val="00010526"/>
    <w:rsid w:val="00010F4A"/>
    <w:rsid w:val="00011F22"/>
    <w:rsid w:val="00013312"/>
    <w:rsid w:val="0001485B"/>
    <w:rsid w:val="00016377"/>
    <w:rsid w:val="00016E39"/>
    <w:rsid w:val="00017519"/>
    <w:rsid w:val="0002071E"/>
    <w:rsid w:val="00024331"/>
    <w:rsid w:val="00024C72"/>
    <w:rsid w:val="0002510D"/>
    <w:rsid w:val="00025A27"/>
    <w:rsid w:val="00026BDB"/>
    <w:rsid w:val="00027A77"/>
    <w:rsid w:val="0003093D"/>
    <w:rsid w:val="00031414"/>
    <w:rsid w:val="00031494"/>
    <w:rsid w:val="00032AC0"/>
    <w:rsid w:val="00033733"/>
    <w:rsid w:val="00034556"/>
    <w:rsid w:val="0003490B"/>
    <w:rsid w:val="00034E5E"/>
    <w:rsid w:val="00036780"/>
    <w:rsid w:val="00036AF9"/>
    <w:rsid w:val="00040388"/>
    <w:rsid w:val="00042735"/>
    <w:rsid w:val="00043913"/>
    <w:rsid w:val="00043F06"/>
    <w:rsid w:val="000455A2"/>
    <w:rsid w:val="00045937"/>
    <w:rsid w:val="000476E3"/>
    <w:rsid w:val="00047ADB"/>
    <w:rsid w:val="00047BCE"/>
    <w:rsid w:val="00047E60"/>
    <w:rsid w:val="00050283"/>
    <w:rsid w:val="00052A0F"/>
    <w:rsid w:val="00054347"/>
    <w:rsid w:val="00054923"/>
    <w:rsid w:val="00054E51"/>
    <w:rsid w:val="000559BA"/>
    <w:rsid w:val="00056D1E"/>
    <w:rsid w:val="00056D72"/>
    <w:rsid w:val="00056F3B"/>
    <w:rsid w:val="00057569"/>
    <w:rsid w:val="0006089A"/>
    <w:rsid w:val="0006139B"/>
    <w:rsid w:val="00061690"/>
    <w:rsid w:val="00062242"/>
    <w:rsid w:val="000628DC"/>
    <w:rsid w:val="00063532"/>
    <w:rsid w:val="00064215"/>
    <w:rsid w:val="000642BB"/>
    <w:rsid w:val="00064E14"/>
    <w:rsid w:val="00065735"/>
    <w:rsid w:val="00065C71"/>
    <w:rsid w:val="00066C0B"/>
    <w:rsid w:val="0006721C"/>
    <w:rsid w:val="000673B1"/>
    <w:rsid w:val="0006792D"/>
    <w:rsid w:val="0007163E"/>
    <w:rsid w:val="0007198C"/>
    <w:rsid w:val="00074EE9"/>
    <w:rsid w:val="000756F6"/>
    <w:rsid w:val="00082633"/>
    <w:rsid w:val="00082B06"/>
    <w:rsid w:val="00083039"/>
    <w:rsid w:val="000831FA"/>
    <w:rsid w:val="000852B7"/>
    <w:rsid w:val="00090F0E"/>
    <w:rsid w:val="00091B11"/>
    <w:rsid w:val="0009392E"/>
    <w:rsid w:val="0009467F"/>
    <w:rsid w:val="00095097"/>
    <w:rsid w:val="00095426"/>
    <w:rsid w:val="000956E0"/>
    <w:rsid w:val="00095DCB"/>
    <w:rsid w:val="00096748"/>
    <w:rsid w:val="0009758B"/>
    <w:rsid w:val="000A01B1"/>
    <w:rsid w:val="000A0359"/>
    <w:rsid w:val="000A03AE"/>
    <w:rsid w:val="000A255B"/>
    <w:rsid w:val="000A2655"/>
    <w:rsid w:val="000A2FDE"/>
    <w:rsid w:val="000A328B"/>
    <w:rsid w:val="000A4EA3"/>
    <w:rsid w:val="000A5DF6"/>
    <w:rsid w:val="000A6BE7"/>
    <w:rsid w:val="000A7539"/>
    <w:rsid w:val="000A7F78"/>
    <w:rsid w:val="000B00DB"/>
    <w:rsid w:val="000B1582"/>
    <w:rsid w:val="000B1BF1"/>
    <w:rsid w:val="000B2690"/>
    <w:rsid w:val="000B2C8E"/>
    <w:rsid w:val="000B36CD"/>
    <w:rsid w:val="000B3DD3"/>
    <w:rsid w:val="000B54C0"/>
    <w:rsid w:val="000B5D8D"/>
    <w:rsid w:val="000B6E4C"/>
    <w:rsid w:val="000B6F07"/>
    <w:rsid w:val="000B7E9E"/>
    <w:rsid w:val="000C00D2"/>
    <w:rsid w:val="000C1C89"/>
    <w:rsid w:val="000C237C"/>
    <w:rsid w:val="000C274C"/>
    <w:rsid w:val="000C2775"/>
    <w:rsid w:val="000C2DCD"/>
    <w:rsid w:val="000C3E28"/>
    <w:rsid w:val="000C4E5B"/>
    <w:rsid w:val="000C540A"/>
    <w:rsid w:val="000C5B07"/>
    <w:rsid w:val="000C6000"/>
    <w:rsid w:val="000C7506"/>
    <w:rsid w:val="000C7645"/>
    <w:rsid w:val="000C77CB"/>
    <w:rsid w:val="000C7977"/>
    <w:rsid w:val="000D0184"/>
    <w:rsid w:val="000D14CB"/>
    <w:rsid w:val="000D2D92"/>
    <w:rsid w:val="000D4DE9"/>
    <w:rsid w:val="000D6097"/>
    <w:rsid w:val="000D6547"/>
    <w:rsid w:val="000D7B3B"/>
    <w:rsid w:val="000D7C9D"/>
    <w:rsid w:val="000E21AF"/>
    <w:rsid w:val="000E2266"/>
    <w:rsid w:val="000E2825"/>
    <w:rsid w:val="000E29A1"/>
    <w:rsid w:val="000E350D"/>
    <w:rsid w:val="000E5AF0"/>
    <w:rsid w:val="000E6887"/>
    <w:rsid w:val="000E78FD"/>
    <w:rsid w:val="000F0475"/>
    <w:rsid w:val="000F218B"/>
    <w:rsid w:val="000F45DB"/>
    <w:rsid w:val="000F515E"/>
    <w:rsid w:val="000F6B29"/>
    <w:rsid w:val="000F718F"/>
    <w:rsid w:val="000F7601"/>
    <w:rsid w:val="001006DC"/>
    <w:rsid w:val="001013B6"/>
    <w:rsid w:val="00101EE3"/>
    <w:rsid w:val="001025D6"/>
    <w:rsid w:val="00103118"/>
    <w:rsid w:val="001037F8"/>
    <w:rsid w:val="00103CC3"/>
    <w:rsid w:val="0010411F"/>
    <w:rsid w:val="00104440"/>
    <w:rsid w:val="00104F68"/>
    <w:rsid w:val="00105822"/>
    <w:rsid w:val="00105B8B"/>
    <w:rsid w:val="00105B95"/>
    <w:rsid w:val="00110D59"/>
    <w:rsid w:val="00110E24"/>
    <w:rsid w:val="00112761"/>
    <w:rsid w:val="00113017"/>
    <w:rsid w:val="001147F8"/>
    <w:rsid w:val="00115740"/>
    <w:rsid w:val="00116695"/>
    <w:rsid w:val="00117247"/>
    <w:rsid w:val="001200F2"/>
    <w:rsid w:val="001200FB"/>
    <w:rsid w:val="00120337"/>
    <w:rsid w:val="00120491"/>
    <w:rsid w:val="001215A3"/>
    <w:rsid w:val="0012328A"/>
    <w:rsid w:val="001232CE"/>
    <w:rsid w:val="00124235"/>
    <w:rsid w:val="00124721"/>
    <w:rsid w:val="001257EB"/>
    <w:rsid w:val="00126FAC"/>
    <w:rsid w:val="00127391"/>
    <w:rsid w:val="00130211"/>
    <w:rsid w:val="001315FE"/>
    <w:rsid w:val="001327BE"/>
    <w:rsid w:val="00132CD4"/>
    <w:rsid w:val="0013308D"/>
    <w:rsid w:val="00133B1F"/>
    <w:rsid w:val="001341E0"/>
    <w:rsid w:val="001348CB"/>
    <w:rsid w:val="00134B9C"/>
    <w:rsid w:val="001351B1"/>
    <w:rsid w:val="00135439"/>
    <w:rsid w:val="001369B4"/>
    <w:rsid w:val="00137619"/>
    <w:rsid w:val="001401BA"/>
    <w:rsid w:val="00140847"/>
    <w:rsid w:val="00141A81"/>
    <w:rsid w:val="00141BB6"/>
    <w:rsid w:val="0014241C"/>
    <w:rsid w:val="00142656"/>
    <w:rsid w:val="00143EC8"/>
    <w:rsid w:val="001457E9"/>
    <w:rsid w:val="00146236"/>
    <w:rsid w:val="00146BEB"/>
    <w:rsid w:val="001504A5"/>
    <w:rsid w:val="00152118"/>
    <w:rsid w:val="00152A9A"/>
    <w:rsid w:val="00153516"/>
    <w:rsid w:val="00153FEF"/>
    <w:rsid w:val="0015444A"/>
    <w:rsid w:val="001574DA"/>
    <w:rsid w:val="00157674"/>
    <w:rsid w:val="00157891"/>
    <w:rsid w:val="00157D17"/>
    <w:rsid w:val="00162434"/>
    <w:rsid w:val="0016259B"/>
    <w:rsid w:val="00163329"/>
    <w:rsid w:val="0016419A"/>
    <w:rsid w:val="0016488D"/>
    <w:rsid w:val="00165007"/>
    <w:rsid w:val="0016516E"/>
    <w:rsid w:val="001656EB"/>
    <w:rsid w:val="0016688D"/>
    <w:rsid w:val="0017047C"/>
    <w:rsid w:val="00171CEA"/>
    <w:rsid w:val="001730EA"/>
    <w:rsid w:val="00173130"/>
    <w:rsid w:val="0017434E"/>
    <w:rsid w:val="00177FB7"/>
    <w:rsid w:val="00180583"/>
    <w:rsid w:val="00180F1E"/>
    <w:rsid w:val="00182C46"/>
    <w:rsid w:val="00182C4D"/>
    <w:rsid w:val="001838AB"/>
    <w:rsid w:val="00183EF4"/>
    <w:rsid w:val="0018419C"/>
    <w:rsid w:val="0018731E"/>
    <w:rsid w:val="0019003C"/>
    <w:rsid w:val="00192FE4"/>
    <w:rsid w:val="0019789D"/>
    <w:rsid w:val="001978A5"/>
    <w:rsid w:val="001A2A5A"/>
    <w:rsid w:val="001A31F9"/>
    <w:rsid w:val="001A516B"/>
    <w:rsid w:val="001A690E"/>
    <w:rsid w:val="001A75B5"/>
    <w:rsid w:val="001A7F34"/>
    <w:rsid w:val="001B0AA2"/>
    <w:rsid w:val="001B1FD3"/>
    <w:rsid w:val="001B48D4"/>
    <w:rsid w:val="001B6713"/>
    <w:rsid w:val="001C2511"/>
    <w:rsid w:val="001D0AC3"/>
    <w:rsid w:val="001D189B"/>
    <w:rsid w:val="001D37C0"/>
    <w:rsid w:val="001D40B1"/>
    <w:rsid w:val="001D4761"/>
    <w:rsid w:val="001D51A5"/>
    <w:rsid w:val="001D7FC5"/>
    <w:rsid w:val="001E1D71"/>
    <w:rsid w:val="001E2A98"/>
    <w:rsid w:val="001E3631"/>
    <w:rsid w:val="001E597F"/>
    <w:rsid w:val="001F0030"/>
    <w:rsid w:val="001F1209"/>
    <w:rsid w:val="001F12AB"/>
    <w:rsid w:val="001F27DE"/>
    <w:rsid w:val="001F2DF2"/>
    <w:rsid w:val="001F4FBA"/>
    <w:rsid w:val="001F575D"/>
    <w:rsid w:val="001F5AA8"/>
    <w:rsid w:val="001F6E53"/>
    <w:rsid w:val="001F7D98"/>
    <w:rsid w:val="001F7E60"/>
    <w:rsid w:val="00200EE8"/>
    <w:rsid w:val="00201FA5"/>
    <w:rsid w:val="00202F59"/>
    <w:rsid w:val="00203218"/>
    <w:rsid w:val="00203BDB"/>
    <w:rsid w:val="002043F0"/>
    <w:rsid w:val="0020486E"/>
    <w:rsid w:val="00204E80"/>
    <w:rsid w:val="0020584B"/>
    <w:rsid w:val="00205C3D"/>
    <w:rsid w:val="00206326"/>
    <w:rsid w:val="0020644B"/>
    <w:rsid w:val="00211273"/>
    <w:rsid w:val="002117D3"/>
    <w:rsid w:val="00213F2E"/>
    <w:rsid w:val="002151FD"/>
    <w:rsid w:val="00215938"/>
    <w:rsid w:val="00215A05"/>
    <w:rsid w:val="002160F5"/>
    <w:rsid w:val="00216151"/>
    <w:rsid w:val="0021633F"/>
    <w:rsid w:val="00217F97"/>
    <w:rsid w:val="00220591"/>
    <w:rsid w:val="002209FF"/>
    <w:rsid w:val="00220A6D"/>
    <w:rsid w:val="00220B4E"/>
    <w:rsid w:val="0022181A"/>
    <w:rsid w:val="00222FE1"/>
    <w:rsid w:val="00224053"/>
    <w:rsid w:val="00224310"/>
    <w:rsid w:val="002248C3"/>
    <w:rsid w:val="002250A4"/>
    <w:rsid w:val="002251A8"/>
    <w:rsid w:val="00225470"/>
    <w:rsid w:val="002265DC"/>
    <w:rsid w:val="00227C6B"/>
    <w:rsid w:val="00230B8B"/>
    <w:rsid w:val="00235126"/>
    <w:rsid w:val="00235EE8"/>
    <w:rsid w:val="002365D4"/>
    <w:rsid w:val="002366EB"/>
    <w:rsid w:val="00236904"/>
    <w:rsid w:val="00237BB8"/>
    <w:rsid w:val="00240252"/>
    <w:rsid w:val="00240A23"/>
    <w:rsid w:val="00241D63"/>
    <w:rsid w:val="0024257C"/>
    <w:rsid w:val="00242F0B"/>
    <w:rsid w:val="00243534"/>
    <w:rsid w:val="00243547"/>
    <w:rsid w:val="00243D81"/>
    <w:rsid w:val="00245851"/>
    <w:rsid w:val="00246C60"/>
    <w:rsid w:val="00247E94"/>
    <w:rsid w:val="00250D41"/>
    <w:rsid w:val="002518C9"/>
    <w:rsid w:val="0025335D"/>
    <w:rsid w:val="002537FD"/>
    <w:rsid w:val="00255431"/>
    <w:rsid w:val="002622C4"/>
    <w:rsid w:val="00262349"/>
    <w:rsid w:val="002641C8"/>
    <w:rsid w:val="002648FB"/>
    <w:rsid w:val="00266B69"/>
    <w:rsid w:val="00266C5B"/>
    <w:rsid w:val="00280F13"/>
    <w:rsid w:val="0028193B"/>
    <w:rsid w:val="00281F90"/>
    <w:rsid w:val="00282921"/>
    <w:rsid w:val="00282EC9"/>
    <w:rsid w:val="00284556"/>
    <w:rsid w:val="00284950"/>
    <w:rsid w:val="00285588"/>
    <w:rsid w:val="00290424"/>
    <w:rsid w:val="0029046B"/>
    <w:rsid w:val="00290B6D"/>
    <w:rsid w:val="00291C49"/>
    <w:rsid w:val="00292AA4"/>
    <w:rsid w:val="00294AAC"/>
    <w:rsid w:val="00294C01"/>
    <w:rsid w:val="00294DB3"/>
    <w:rsid w:val="00295367"/>
    <w:rsid w:val="00296311"/>
    <w:rsid w:val="00296B73"/>
    <w:rsid w:val="002A00D9"/>
    <w:rsid w:val="002A0E7D"/>
    <w:rsid w:val="002A1CEF"/>
    <w:rsid w:val="002A5B6F"/>
    <w:rsid w:val="002A74A0"/>
    <w:rsid w:val="002A760F"/>
    <w:rsid w:val="002A7C04"/>
    <w:rsid w:val="002B06E4"/>
    <w:rsid w:val="002B093C"/>
    <w:rsid w:val="002B13BE"/>
    <w:rsid w:val="002B1810"/>
    <w:rsid w:val="002B297B"/>
    <w:rsid w:val="002B3588"/>
    <w:rsid w:val="002B384D"/>
    <w:rsid w:val="002B3990"/>
    <w:rsid w:val="002B568B"/>
    <w:rsid w:val="002C0285"/>
    <w:rsid w:val="002C0312"/>
    <w:rsid w:val="002C0480"/>
    <w:rsid w:val="002C0488"/>
    <w:rsid w:val="002C04EE"/>
    <w:rsid w:val="002C1687"/>
    <w:rsid w:val="002C1CA9"/>
    <w:rsid w:val="002C3645"/>
    <w:rsid w:val="002C4254"/>
    <w:rsid w:val="002C48D6"/>
    <w:rsid w:val="002C4A4E"/>
    <w:rsid w:val="002C50A8"/>
    <w:rsid w:val="002C797A"/>
    <w:rsid w:val="002C7CB8"/>
    <w:rsid w:val="002D0560"/>
    <w:rsid w:val="002D0745"/>
    <w:rsid w:val="002D2963"/>
    <w:rsid w:val="002D2BF5"/>
    <w:rsid w:val="002D3E90"/>
    <w:rsid w:val="002D4585"/>
    <w:rsid w:val="002D508F"/>
    <w:rsid w:val="002D5321"/>
    <w:rsid w:val="002D63B3"/>
    <w:rsid w:val="002D6F68"/>
    <w:rsid w:val="002E0B9C"/>
    <w:rsid w:val="002E4B5A"/>
    <w:rsid w:val="002E621F"/>
    <w:rsid w:val="002F1661"/>
    <w:rsid w:val="002F27E4"/>
    <w:rsid w:val="002F2D65"/>
    <w:rsid w:val="002F34AF"/>
    <w:rsid w:val="002F3B26"/>
    <w:rsid w:val="002F41A7"/>
    <w:rsid w:val="002F54EE"/>
    <w:rsid w:val="002F582F"/>
    <w:rsid w:val="002F5923"/>
    <w:rsid w:val="002F7414"/>
    <w:rsid w:val="003024EB"/>
    <w:rsid w:val="00302D25"/>
    <w:rsid w:val="0030497E"/>
    <w:rsid w:val="00304B25"/>
    <w:rsid w:val="00306659"/>
    <w:rsid w:val="00306709"/>
    <w:rsid w:val="00307BC5"/>
    <w:rsid w:val="00310884"/>
    <w:rsid w:val="00312195"/>
    <w:rsid w:val="003125DA"/>
    <w:rsid w:val="00312966"/>
    <w:rsid w:val="00312C61"/>
    <w:rsid w:val="00313F12"/>
    <w:rsid w:val="00314285"/>
    <w:rsid w:val="00314494"/>
    <w:rsid w:val="0031506F"/>
    <w:rsid w:val="0031590D"/>
    <w:rsid w:val="003160CC"/>
    <w:rsid w:val="003161D0"/>
    <w:rsid w:val="00316407"/>
    <w:rsid w:val="00316B06"/>
    <w:rsid w:val="00316EB0"/>
    <w:rsid w:val="003201B8"/>
    <w:rsid w:val="003221CE"/>
    <w:rsid w:val="003227D1"/>
    <w:rsid w:val="00323A0C"/>
    <w:rsid w:val="003251AA"/>
    <w:rsid w:val="0032563F"/>
    <w:rsid w:val="00330753"/>
    <w:rsid w:val="003310C2"/>
    <w:rsid w:val="0033190F"/>
    <w:rsid w:val="00332511"/>
    <w:rsid w:val="0033300D"/>
    <w:rsid w:val="0033325A"/>
    <w:rsid w:val="00333BCD"/>
    <w:rsid w:val="0033492E"/>
    <w:rsid w:val="00334CDE"/>
    <w:rsid w:val="003352B0"/>
    <w:rsid w:val="0033619C"/>
    <w:rsid w:val="003362FA"/>
    <w:rsid w:val="00336424"/>
    <w:rsid w:val="003373DE"/>
    <w:rsid w:val="003376F7"/>
    <w:rsid w:val="00337ED3"/>
    <w:rsid w:val="00340043"/>
    <w:rsid w:val="003429A6"/>
    <w:rsid w:val="00342BED"/>
    <w:rsid w:val="00344512"/>
    <w:rsid w:val="003445FB"/>
    <w:rsid w:val="00345203"/>
    <w:rsid w:val="0034638D"/>
    <w:rsid w:val="003465BA"/>
    <w:rsid w:val="00346B59"/>
    <w:rsid w:val="003472B9"/>
    <w:rsid w:val="00347C64"/>
    <w:rsid w:val="00350357"/>
    <w:rsid w:val="00351C14"/>
    <w:rsid w:val="00353496"/>
    <w:rsid w:val="00353624"/>
    <w:rsid w:val="003547A1"/>
    <w:rsid w:val="00355219"/>
    <w:rsid w:val="00355967"/>
    <w:rsid w:val="003568DE"/>
    <w:rsid w:val="00356A08"/>
    <w:rsid w:val="00360321"/>
    <w:rsid w:val="0036066F"/>
    <w:rsid w:val="0036197C"/>
    <w:rsid w:val="00363E6D"/>
    <w:rsid w:val="00364763"/>
    <w:rsid w:val="00364B33"/>
    <w:rsid w:val="00364FE9"/>
    <w:rsid w:val="00365704"/>
    <w:rsid w:val="00365872"/>
    <w:rsid w:val="00366E6A"/>
    <w:rsid w:val="003673CC"/>
    <w:rsid w:val="003677D9"/>
    <w:rsid w:val="00371235"/>
    <w:rsid w:val="0037496C"/>
    <w:rsid w:val="003754EF"/>
    <w:rsid w:val="00380522"/>
    <w:rsid w:val="003805DE"/>
    <w:rsid w:val="003806FB"/>
    <w:rsid w:val="00381244"/>
    <w:rsid w:val="00381FEC"/>
    <w:rsid w:val="0038230C"/>
    <w:rsid w:val="0038274C"/>
    <w:rsid w:val="00385DB8"/>
    <w:rsid w:val="003863AF"/>
    <w:rsid w:val="003876B9"/>
    <w:rsid w:val="0038781E"/>
    <w:rsid w:val="0039011C"/>
    <w:rsid w:val="003901B3"/>
    <w:rsid w:val="003919C7"/>
    <w:rsid w:val="00391A6B"/>
    <w:rsid w:val="003936F7"/>
    <w:rsid w:val="00394535"/>
    <w:rsid w:val="00395C6D"/>
    <w:rsid w:val="00396823"/>
    <w:rsid w:val="00396BFD"/>
    <w:rsid w:val="003A1485"/>
    <w:rsid w:val="003A14BE"/>
    <w:rsid w:val="003A1C31"/>
    <w:rsid w:val="003A1C7D"/>
    <w:rsid w:val="003A1E34"/>
    <w:rsid w:val="003A1ED9"/>
    <w:rsid w:val="003A3A40"/>
    <w:rsid w:val="003A445A"/>
    <w:rsid w:val="003A512D"/>
    <w:rsid w:val="003A5C8A"/>
    <w:rsid w:val="003A5E18"/>
    <w:rsid w:val="003A711C"/>
    <w:rsid w:val="003A7522"/>
    <w:rsid w:val="003A7BBF"/>
    <w:rsid w:val="003A7D3C"/>
    <w:rsid w:val="003B034D"/>
    <w:rsid w:val="003B0492"/>
    <w:rsid w:val="003B17FA"/>
    <w:rsid w:val="003B2B17"/>
    <w:rsid w:val="003B2E47"/>
    <w:rsid w:val="003B32A6"/>
    <w:rsid w:val="003B4268"/>
    <w:rsid w:val="003B54FA"/>
    <w:rsid w:val="003B6616"/>
    <w:rsid w:val="003B6828"/>
    <w:rsid w:val="003B7A1F"/>
    <w:rsid w:val="003C3F9A"/>
    <w:rsid w:val="003C5BCE"/>
    <w:rsid w:val="003C6A47"/>
    <w:rsid w:val="003C7202"/>
    <w:rsid w:val="003D59F4"/>
    <w:rsid w:val="003D5C69"/>
    <w:rsid w:val="003D5E3F"/>
    <w:rsid w:val="003E0578"/>
    <w:rsid w:val="003E104A"/>
    <w:rsid w:val="003E3A36"/>
    <w:rsid w:val="003E4FB0"/>
    <w:rsid w:val="003E5EDC"/>
    <w:rsid w:val="003E660E"/>
    <w:rsid w:val="003E662A"/>
    <w:rsid w:val="003E6DD8"/>
    <w:rsid w:val="003E7A69"/>
    <w:rsid w:val="003E7FFA"/>
    <w:rsid w:val="003F0A4B"/>
    <w:rsid w:val="003F1115"/>
    <w:rsid w:val="003F2A3C"/>
    <w:rsid w:val="003F315E"/>
    <w:rsid w:val="003F32E4"/>
    <w:rsid w:val="003F3EDF"/>
    <w:rsid w:val="003F5832"/>
    <w:rsid w:val="003F6E36"/>
    <w:rsid w:val="00400F30"/>
    <w:rsid w:val="00401C82"/>
    <w:rsid w:val="00401FD8"/>
    <w:rsid w:val="00402F78"/>
    <w:rsid w:val="004113D0"/>
    <w:rsid w:val="00413715"/>
    <w:rsid w:val="00415C4B"/>
    <w:rsid w:val="00416612"/>
    <w:rsid w:val="0041714F"/>
    <w:rsid w:val="004174D5"/>
    <w:rsid w:val="0041772E"/>
    <w:rsid w:val="00420880"/>
    <w:rsid w:val="0042097E"/>
    <w:rsid w:val="00421B00"/>
    <w:rsid w:val="00421B79"/>
    <w:rsid w:val="00421BCF"/>
    <w:rsid w:val="00421EA6"/>
    <w:rsid w:val="00425287"/>
    <w:rsid w:val="00426C2C"/>
    <w:rsid w:val="00426E81"/>
    <w:rsid w:val="00427883"/>
    <w:rsid w:val="00430378"/>
    <w:rsid w:val="00431846"/>
    <w:rsid w:val="0043197A"/>
    <w:rsid w:val="00431B53"/>
    <w:rsid w:val="00432CE9"/>
    <w:rsid w:val="00433BB4"/>
    <w:rsid w:val="004368FC"/>
    <w:rsid w:val="00441800"/>
    <w:rsid w:val="004438AF"/>
    <w:rsid w:val="00445958"/>
    <w:rsid w:val="004525F4"/>
    <w:rsid w:val="00455E94"/>
    <w:rsid w:val="00456BF3"/>
    <w:rsid w:val="00457B7A"/>
    <w:rsid w:val="00461DE8"/>
    <w:rsid w:val="004630C5"/>
    <w:rsid w:val="004647B5"/>
    <w:rsid w:val="004654E4"/>
    <w:rsid w:val="0046560F"/>
    <w:rsid w:val="00465C8A"/>
    <w:rsid w:val="00467F07"/>
    <w:rsid w:val="00470667"/>
    <w:rsid w:val="004710D9"/>
    <w:rsid w:val="00471DD9"/>
    <w:rsid w:val="00471FD8"/>
    <w:rsid w:val="00472901"/>
    <w:rsid w:val="00473132"/>
    <w:rsid w:val="004731B1"/>
    <w:rsid w:val="00474F1A"/>
    <w:rsid w:val="0047520F"/>
    <w:rsid w:val="0047588B"/>
    <w:rsid w:val="0047692A"/>
    <w:rsid w:val="004778FC"/>
    <w:rsid w:val="004801D8"/>
    <w:rsid w:val="00481CEE"/>
    <w:rsid w:val="00482D1F"/>
    <w:rsid w:val="00483441"/>
    <w:rsid w:val="0048524F"/>
    <w:rsid w:val="00485DE4"/>
    <w:rsid w:val="00490571"/>
    <w:rsid w:val="00490882"/>
    <w:rsid w:val="00491485"/>
    <w:rsid w:val="004938C6"/>
    <w:rsid w:val="00493BA8"/>
    <w:rsid w:val="00496328"/>
    <w:rsid w:val="004A1113"/>
    <w:rsid w:val="004A1CB0"/>
    <w:rsid w:val="004A2085"/>
    <w:rsid w:val="004A2594"/>
    <w:rsid w:val="004A3323"/>
    <w:rsid w:val="004A3CB9"/>
    <w:rsid w:val="004A440C"/>
    <w:rsid w:val="004A57ED"/>
    <w:rsid w:val="004A5FB0"/>
    <w:rsid w:val="004A602C"/>
    <w:rsid w:val="004A6358"/>
    <w:rsid w:val="004A6660"/>
    <w:rsid w:val="004A7180"/>
    <w:rsid w:val="004B0C2E"/>
    <w:rsid w:val="004B0D7E"/>
    <w:rsid w:val="004B14F1"/>
    <w:rsid w:val="004B1EAC"/>
    <w:rsid w:val="004B29F7"/>
    <w:rsid w:val="004B5A09"/>
    <w:rsid w:val="004B679B"/>
    <w:rsid w:val="004B6E32"/>
    <w:rsid w:val="004B7918"/>
    <w:rsid w:val="004B792D"/>
    <w:rsid w:val="004C0300"/>
    <w:rsid w:val="004C1223"/>
    <w:rsid w:val="004C1A3F"/>
    <w:rsid w:val="004C1B23"/>
    <w:rsid w:val="004C2323"/>
    <w:rsid w:val="004C699B"/>
    <w:rsid w:val="004C7B74"/>
    <w:rsid w:val="004C7C21"/>
    <w:rsid w:val="004D0B4A"/>
    <w:rsid w:val="004D0FBF"/>
    <w:rsid w:val="004D1B8A"/>
    <w:rsid w:val="004D1DE3"/>
    <w:rsid w:val="004D23E3"/>
    <w:rsid w:val="004D26F8"/>
    <w:rsid w:val="004D30E7"/>
    <w:rsid w:val="004D4FA3"/>
    <w:rsid w:val="004D60C9"/>
    <w:rsid w:val="004D60F0"/>
    <w:rsid w:val="004D7CD2"/>
    <w:rsid w:val="004E0244"/>
    <w:rsid w:val="004E256D"/>
    <w:rsid w:val="004E26F2"/>
    <w:rsid w:val="004E2EFC"/>
    <w:rsid w:val="004E3AB4"/>
    <w:rsid w:val="004E3D11"/>
    <w:rsid w:val="004E4912"/>
    <w:rsid w:val="004E4AD5"/>
    <w:rsid w:val="004E53D7"/>
    <w:rsid w:val="004E5932"/>
    <w:rsid w:val="004E697F"/>
    <w:rsid w:val="004E74B1"/>
    <w:rsid w:val="004E783E"/>
    <w:rsid w:val="004E7D0F"/>
    <w:rsid w:val="004F03CF"/>
    <w:rsid w:val="004F1E00"/>
    <w:rsid w:val="004F4211"/>
    <w:rsid w:val="004F46E0"/>
    <w:rsid w:val="004F6EEC"/>
    <w:rsid w:val="00500FC2"/>
    <w:rsid w:val="005012C0"/>
    <w:rsid w:val="00501DC8"/>
    <w:rsid w:val="00502CE0"/>
    <w:rsid w:val="00504698"/>
    <w:rsid w:val="005059A6"/>
    <w:rsid w:val="00505BBF"/>
    <w:rsid w:val="0050740D"/>
    <w:rsid w:val="0050749F"/>
    <w:rsid w:val="00507702"/>
    <w:rsid w:val="0050782E"/>
    <w:rsid w:val="005108AA"/>
    <w:rsid w:val="00511371"/>
    <w:rsid w:val="00511BF7"/>
    <w:rsid w:val="00511DC4"/>
    <w:rsid w:val="00512BEC"/>
    <w:rsid w:val="0051362E"/>
    <w:rsid w:val="00513E73"/>
    <w:rsid w:val="00514CA8"/>
    <w:rsid w:val="00515815"/>
    <w:rsid w:val="00515A92"/>
    <w:rsid w:val="00515D0B"/>
    <w:rsid w:val="005168B2"/>
    <w:rsid w:val="00520185"/>
    <w:rsid w:val="0052046D"/>
    <w:rsid w:val="00520922"/>
    <w:rsid w:val="00520B8E"/>
    <w:rsid w:val="00523253"/>
    <w:rsid w:val="00523CC1"/>
    <w:rsid w:val="00524799"/>
    <w:rsid w:val="005266F6"/>
    <w:rsid w:val="00526B02"/>
    <w:rsid w:val="00527A97"/>
    <w:rsid w:val="00530DAE"/>
    <w:rsid w:val="00531357"/>
    <w:rsid w:val="00532391"/>
    <w:rsid w:val="00532A2F"/>
    <w:rsid w:val="00532C4C"/>
    <w:rsid w:val="00533855"/>
    <w:rsid w:val="00534005"/>
    <w:rsid w:val="00534039"/>
    <w:rsid w:val="0053455B"/>
    <w:rsid w:val="0053530D"/>
    <w:rsid w:val="0053666A"/>
    <w:rsid w:val="00536FE0"/>
    <w:rsid w:val="00540CAA"/>
    <w:rsid w:val="00544671"/>
    <w:rsid w:val="00544A79"/>
    <w:rsid w:val="00545B10"/>
    <w:rsid w:val="005504BF"/>
    <w:rsid w:val="00552BDD"/>
    <w:rsid w:val="00553045"/>
    <w:rsid w:val="00554956"/>
    <w:rsid w:val="005565B9"/>
    <w:rsid w:val="00557011"/>
    <w:rsid w:val="00561545"/>
    <w:rsid w:val="00561D1D"/>
    <w:rsid w:val="0056525C"/>
    <w:rsid w:val="00565DCF"/>
    <w:rsid w:val="005660A2"/>
    <w:rsid w:val="00566385"/>
    <w:rsid w:val="00566B22"/>
    <w:rsid w:val="0057091C"/>
    <w:rsid w:val="00570E53"/>
    <w:rsid w:val="00571664"/>
    <w:rsid w:val="00571FBE"/>
    <w:rsid w:val="005722FC"/>
    <w:rsid w:val="00572840"/>
    <w:rsid w:val="00572F66"/>
    <w:rsid w:val="00573364"/>
    <w:rsid w:val="005746BA"/>
    <w:rsid w:val="00577B3F"/>
    <w:rsid w:val="00577ED3"/>
    <w:rsid w:val="005807A1"/>
    <w:rsid w:val="00580848"/>
    <w:rsid w:val="005841B0"/>
    <w:rsid w:val="0058538E"/>
    <w:rsid w:val="00585D4B"/>
    <w:rsid w:val="00585FD5"/>
    <w:rsid w:val="00586E03"/>
    <w:rsid w:val="005873FB"/>
    <w:rsid w:val="005900FD"/>
    <w:rsid w:val="005911D2"/>
    <w:rsid w:val="00591843"/>
    <w:rsid w:val="00593533"/>
    <w:rsid w:val="00594272"/>
    <w:rsid w:val="00594EC3"/>
    <w:rsid w:val="00597CF7"/>
    <w:rsid w:val="005A11AD"/>
    <w:rsid w:val="005A2994"/>
    <w:rsid w:val="005A2D07"/>
    <w:rsid w:val="005A37D2"/>
    <w:rsid w:val="005A3AFB"/>
    <w:rsid w:val="005A3D35"/>
    <w:rsid w:val="005A5C21"/>
    <w:rsid w:val="005A5EB3"/>
    <w:rsid w:val="005A6096"/>
    <w:rsid w:val="005A70F5"/>
    <w:rsid w:val="005A7D17"/>
    <w:rsid w:val="005B13C6"/>
    <w:rsid w:val="005B2073"/>
    <w:rsid w:val="005B2C62"/>
    <w:rsid w:val="005B2D4C"/>
    <w:rsid w:val="005B3134"/>
    <w:rsid w:val="005B3B71"/>
    <w:rsid w:val="005B3F0F"/>
    <w:rsid w:val="005B55E6"/>
    <w:rsid w:val="005B5859"/>
    <w:rsid w:val="005B5A5C"/>
    <w:rsid w:val="005B64D9"/>
    <w:rsid w:val="005B7ABE"/>
    <w:rsid w:val="005C0398"/>
    <w:rsid w:val="005C07E3"/>
    <w:rsid w:val="005C196F"/>
    <w:rsid w:val="005C3CEB"/>
    <w:rsid w:val="005C470A"/>
    <w:rsid w:val="005C4A5B"/>
    <w:rsid w:val="005C59DB"/>
    <w:rsid w:val="005C6221"/>
    <w:rsid w:val="005C6A66"/>
    <w:rsid w:val="005C6D3B"/>
    <w:rsid w:val="005C7D9A"/>
    <w:rsid w:val="005D150A"/>
    <w:rsid w:val="005D1682"/>
    <w:rsid w:val="005D2B47"/>
    <w:rsid w:val="005D2E8D"/>
    <w:rsid w:val="005D4E5E"/>
    <w:rsid w:val="005D734E"/>
    <w:rsid w:val="005E005C"/>
    <w:rsid w:val="005E0490"/>
    <w:rsid w:val="005E2ACE"/>
    <w:rsid w:val="005E2C19"/>
    <w:rsid w:val="005E34C2"/>
    <w:rsid w:val="005E375A"/>
    <w:rsid w:val="005E3B81"/>
    <w:rsid w:val="005E6010"/>
    <w:rsid w:val="005E679C"/>
    <w:rsid w:val="005E7E5C"/>
    <w:rsid w:val="005F0737"/>
    <w:rsid w:val="005F115D"/>
    <w:rsid w:val="005F13B4"/>
    <w:rsid w:val="005F2307"/>
    <w:rsid w:val="005F30AA"/>
    <w:rsid w:val="005F3CB5"/>
    <w:rsid w:val="005F627D"/>
    <w:rsid w:val="005F6838"/>
    <w:rsid w:val="005F72AF"/>
    <w:rsid w:val="005F7D88"/>
    <w:rsid w:val="00600FC6"/>
    <w:rsid w:val="00601F6E"/>
    <w:rsid w:val="006038DB"/>
    <w:rsid w:val="00607313"/>
    <w:rsid w:val="00611C1D"/>
    <w:rsid w:val="00611E98"/>
    <w:rsid w:val="00612B2B"/>
    <w:rsid w:val="00612F61"/>
    <w:rsid w:val="0061394A"/>
    <w:rsid w:val="0061401C"/>
    <w:rsid w:val="00615563"/>
    <w:rsid w:val="006165BA"/>
    <w:rsid w:val="00616AAF"/>
    <w:rsid w:val="00617EAB"/>
    <w:rsid w:val="006212F0"/>
    <w:rsid w:val="00621C3A"/>
    <w:rsid w:val="00622D4E"/>
    <w:rsid w:val="00623A48"/>
    <w:rsid w:val="00623AA0"/>
    <w:rsid w:val="00623EA2"/>
    <w:rsid w:val="006244CA"/>
    <w:rsid w:val="0062482F"/>
    <w:rsid w:val="00624D5A"/>
    <w:rsid w:val="00625031"/>
    <w:rsid w:val="00625A8D"/>
    <w:rsid w:val="00626688"/>
    <w:rsid w:val="00626CF1"/>
    <w:rsid w:val="00627051"/>
    <w:rsid w:val="00627422"/>
    <w:rsid w:val="00632186"/>
    <w:rsid w:val="00632ABD"/>
    <w:rsid w:val="0063305C"/>
    <w:rsid w:val="00633E2E"/>
    <w:rsid w:val="00635102"/>
    <w:rsid w:val="0063538A"/>
    <w:rsid w:val="0063653B"/>
    <w:rsid w:val="00636D58"/>
    <w:rsid w:val="00637A58"/>
    <w:rsid w:val="00641591"/>
    <w:rsid w:val="00641BB2"/>
    <w:rsid w:val="00642620"/>
    <w:rsid w:val="00644F2B"/>
    <w:rsid w:val="00645418"/>
    <w:rsid w:val="00650AB8"/>
    <w:rsid w:val="0065107D"/>
    <w:rsid w:val="00651C7A"/>
    <w:rsid w:val="006524CF"/>
    <w:rsid w:val="0065291C"/>
    <w:rsid w:val="00653199"/>
    <w:rsid w:val="006531E1"/>
    <w:rsid w:val="00654BC0"/>
    <w:rsid w:val="00655DC7"/>
    <w:rsid w:val="006570B4"/>
    <w:rsid w:val="006604EA"/>
    <w:rsid w:val="00660FA8"/>
    <w:rsid w:val="00661165"/>
    <w:rsid w:val="006617FB"/>
    <w:rsid w:val="00662462"/>
    <w:rsid w:val="00662472"/>
    <w:rsid w:val="0066286B"/>
    <w:rsid w:val="00662DA6"/>
    <w:rsid w:val="0066313E"/>
    <w:rsid w:val="006631C6"/>
    <w:rsid w:val="00663303"/>
    <w:rsid w:val="00664420"/>
    <w:rsid w:val="00664764"/>
    <w:rsid w:val="00665BB5"/>
    <w:rsid w:val="00667001"/>
    <w:rsid w:val="00667B15"/>
    <w:rsid w:val="00667D29"/>
    <w:rsid w:val="00671878"/>
    <w:rsid w:val="006729EA"/>
    <w:rsid w:val="00673422"/>
    <w:rsid w:val="00673B0A"/>
    <w:rsid w:val="0067405A"/>
    <w:rsid w:val="00675374"/>
    <w:rsid w:val="006758B8"/>
    <w:rsid w:val="00675A02"/>
    <w:rsid w:val="00676376"/>
    <w:rsid w:val="00677982"/>
    <w:rsid w:val="00680071"/>
    <w:rsid w:val="006816F5"/>
    <w:rsid w:val="0068211C"/>
    <w:rsid w:val="00682D8C"/>
    <w:rsid w:val="006831F7"/>
    <w:rsid w:val="00684BDB"/>
    <w:rsid w:val="0068736E"/>
    <w:rsid w:val="00690287"/>
    <w:rsid w:val="00690E6B"/>
    <w:rsid w:val="00690F98"/>
    <w:rsid w:val="00692C71"/>
    <w:rsid w:val="00692FF8"/>
    <w:rsid w:val="00697292"/>
    <w:rsid w:val="00697AF2"/>
    <w:rsid w:val="006A3310"/>
    <w:rsid w:val="006A390C"/>
    <w:rsid w:val="006A3AD9"/>
    <w:rsid w:val="006A4902"/>
    <w:rsid w:val="006A4AAA"/>
    <w:rsid w:val="006A4F2F"/>
    <w:rsid w:val="006B03CA"/>
    <w:rsid w:val="006B1A70"/>
    <w:rsid w:val="006B2267"/>
    <w:rsid w:val="006B37F9"/>
    <w:rsid w:val="006B4215"/>
    <w:rsid w:val="006B4BD8"/>
    <w:rsid w:val="006B5008"/>
    <w:rsid w:val="006B5E61"/>
    <w:rsid w:val="006B77FB"/>
    <w:rsid w:val="006B7B10"/>
    <w:rsid w:val="006B7C3F"/>
    <w:rsid w:val="006C13F1"/>
    <w:rsid w:val="006C16A4"/>
    <w:rsid w:val="006C1F99"/>
    <w:rsid w:val="006C4374"/>
    <w:rsid w:val="006C609B"/>
    <w:rsid w:val="006C69C1"/>
    <w:rsid w:val="006C6C43"/>
    <w:rsid w:val="006C6D48"/>
    <w:rsid w:val="006C6EF9"/>
    <w:rsid w:val="006C7147"/>
    <w:rsid w:val="006C7F90"/>
    <w:rsid w:val="006C7FD4"/>
    <w:rsid w:val="006D060A"/>
    <w:rsid w:val="006D15F2"/>
    <w:rsid w:val="006D294A"/>
    <w:rsid w:val="006D387E"/>
    <w:rsid w:val="006D4EB9"/>
    <w:rsid w:val="006D5280"/>
    <w:rsid w:val="006D58AE"/>
    <w:rsid w:val="006D58D7"/>
    <w:rsid w:val="006D637B"/>
    <w:rsid w:val="006D732A"/>
    <w:rsid w:val="006E198F"/>
    <w:rsid w:val="006E1FDE"/>
    <w:rsid w:val="006E2D42"/>
    <w:rsid w:val="006E34B9"/>
    <w:rsid w:val="006E3840"/>
    <w:rsid w:val="006E3A14"/>
    <w:rsid w:val="006E41C0"/>
    <w:rsid w:val="006E4EDA"/>
    <w:rsid w:val="006E62E8"/>
    <w:rsid w:val="006E726A"/>
    <w:rsid w:val="006E7A43"/>
    <w:rsid w:val="006E7CC4"/>
    <w:rsid w:val="006E7E3F"/>
    <w:rsid w:val="006F0708"/>
    <w:rsid w:val="006F1545"/>
    <w:rsid w:val="006F2468"/>
    <w:rsid w:val="006F3B03"/>
    <w:rsid w:val="006F616D"/>
    <w:rsid w:val="00701123"/>
    <w:rsid w:val="0070296F"/>
    <w:rsid w:val="0070390E"/>
    <w:rsid w:val="00704547"/>
    <w:rsid w:val="00704631"/>
    <w:rsid w:val="0070676C"/>
    <w:rsid w:val="00706A62"/>
    <w:rsid w:val="00707242"/>
    <w:rsid w:val="0070750E"/>
    <w:rsid w:val="00707F69"/>
    <w:rsid w:val="00710123"/>
    <w:rsid w:val="007101D5"/>
    <w:rsid w:val="007104C1"/>
    <w:rsid w:val="00710E23"/>
    <w:rsid w:val="00710F53"/>
    <w:rsid w:val="0071295C"/>
    <w:rsid w:val="00713EB1"/>
    <w:rsid w:val="007149D9"/>
    <w:rsid w:val="007155CF"/>
    <w:rsid w:val="007164E7"/>
    <w:rsid w:val="00717AEE"/>
    <w:rsid w:val="007215E1"/>
    <w:rsid w:val="00721A34"/>
    <w:rsid w:val="00721BBA"/>
    <w:rsid w:val="007230AF"/>
    <w:rsid w:val="00724705"/>
    <w:rsid w:val="00724788"/>
    <w:rsid w:val="00725063"/>
    <w:rsid w:val="007270CF"/>
    <w:rsid w:val="00731434"/>
    <w:rsid w:val="00732749"/>
    <w:rsid w:val="00736F04"/>
    <w:rsid w:val="00736F32"/>
    <w:rsid w:val="007378D2"/>
    <w:rsid w:val="007409B1"/>
    <w:rsid w:val="0074291D"/>
    <w:rsid w:val="00745037"/>
    <w:rsid w:val="00745380"/>
    <w:rsid w:val="00745824"/>
    <w:rsid w:val="00745B66"/>
    <w:rsid w:val="00745FBF"/>
    <w:rsid w:val="00746846"/>
    <w:rsid w:val="0074745F"/>
    <w:rsid w:val="007534EF"/>
    <w:rsid w:val="00753BCF"/>
    <w:rsid w:val="00754A56"/>
    <w:rsid w:val="0075598C"/>
    <w:rsid w:val="007562A8"/>
    <w:rsid w:val="00756A01"/>
    <w:rsid w:val="007572FA"/>
    <w:rsid w:val="00760EF9"/>
    <w:rsid w:val="00762250"/>
    <w:rsid w:val="00762528"/>
    <w:rsid w:val="00762D05"/>
    <w:rsid w:val="00763545"/>
    <w:rsid w:val="0076417C"/>
    <w:rsid w:val="00764FB9"/>
    <w:rsid w:val="0076741B"/>
    <w:rsid w:val="007702C7"/>
    <w:rsid w:val="00771F19"/>
    <w:rsid w:val="007731FD"/>
    <w:rsid w:val="007738B1"/>
    <w:rsid w:val="00774093"/>
    <w:rsid w:val="0077479C"/>
    <w:rsid w:val="00775DE2"/>
    <w:rsid w:val="00776389"/>
    <w:rsid w:val="00777AE6"/>
    <w:rsid w:val="007828B8"/>
    <w:rsid w:val="00782950"/>
    <w:rsid w:val="007854D3"/>
    <w:rsid w:val="00785732"/>
    <w:rsid w:val="0078612B"/>
    <w:rsid w:val="00787C14"/>
    <w:rsid w:val="00790990"/>
    <w:rsid w:val="00791B96"/>
    <w:rsid w:val="007920E5"/>
    <w:rsid w:val="00792409"/>
    <w:rsid w:val="00792AA0"/>
    <w:rsid w:val="007A0AB4"/>
    <w:rsid w:val="007A14A5"/>
    <w:rsid w:val="007A1E6C"/>
    <w:rsid w:val="007A2720"/>
    <w:rsid w:val="007A32F3"/>
    <w:rsid w:val="007A3938"/>
    <w:rsid w:val="007A5284"/>
    <w:rsid w:val="007A538E"/>
    <w:rsid w:val="007A57D4"/>
    <w:rsid w:val="007A5AC4"/>
    <w:rsid w:val="007A6D74"/>
    <w:rsid w:val="007A6F92"/>
    <w:rsid w:val="007A7700"/>
    <w:rsid w:val="007A7F41"/>
    <w:rsid w:val="007B0622"/>
    <w:rsid w:val="007B1669"/>
    <w:rsid w:val="007B1971"/>
    <w:rsid w:val="007B19FC"/>
    <w:rsid w:val="007B3020"/>
    <w:rsid w:val="007B3648"/>
    <w:rsid w:val="007B3661"/>
    <w:rsid w:val="007B38DA"/>
    <w:rsid w:val="007B406C"/>
    <w:rsid w:val="007B4964"/>
    <w:rsid w:val="007B4C7C"/>
    <w:rsid w:val="007B66D6"/>
    <w:rsid w:val="007B6C74"/>
    <w:rsid w:val="007C02CE"/>
    <w:rsid w:val="007C0C33"/>
    <w:rsid w:val="007C0FB7"/>
    <w:rsid w:val="007C303F"/>
    <w:rsid w:val="007C3237"/>
    <w:rsid w:val="007C3491"/>
    <w:rsid w:val="007C3CA0"/>
    <w:rsid w:val="007C5BB6"/>
    <w:rsid w:val="007C6794"/>
    <w:rsid w:val="007C7684"/>
    <w:rsid w:val="007C7ED0"/>
    <w:rsid w:val="007D10EF"/>
    <w:rsid w:val="007D2BDD"/>
    <w:rsid w:val="007D3C30"/>
    <w:rsid w:val="007D4CF3"/>
    <w:rsid w:val="007D56F4"/>
    <w:rsid w:val="007D6844"/>
    <w:rsid w:val="007E1CF6"/>
    <w:rsid w:val="007E2729"/>
    <w:rsid w:val="007E52F5"/>
    <w:rsid w:val="007E5E1E"/>
    <w:rsid w:val="007E68A9"/>
    <w:rsid w:val="007E76EE"/>
    <w:rsid w:val="007F4FC8"/>
    <w:rsid w:val="007F5725"/>
    <w:rsid w:val="007F76EF"/>
    <w:rsid w:val="0080110A"/>
    <w:rsid w:val="008015A8"/>
    <w:rsid w:val="00802977"/>
    <w:rsid w:val="008064C7"/>
    <w:rsid w:val="00806CDD"/>
    <w:rsid w:val="008078E5"/>
    <w:rsid w:val="00812682"/>
    <w:rsid w:val="008132A7"/>
    <w:rsid w:val="00813380"/>
    <w:rsid w:val="0081384D"/>
    <w:rsid w:val="0081633E"/>
    <w:rsid w:val="008164D5"/>
    <w:rsid w:val="00820A48"/>
    <w:rsid w:val="00820BDA"/>
    <w:rsid w:val="00822FB4"/>
    <w:rsid w:val="00823A5A"/>
    <w:rsid w:val="00823BF0"/>
    <w:rsid w:val="00825050"/>
    <w:rsid w:val="00826417"/>
    <w:rsid w:val="00826D23"/>
    <w:rsid w:val="00827124"/>
    <w:rsid w:val="00830FD3"/>
    <w:rsid w:val="0083118D"/>
    <w:rsid w:val="008314E3"/>
    <w:rsid w:val="008340DE"/>
    <w:rsid w:val="008350BC"/>
    <w:rsid w:val="00835BE8"/>
    <w:rsid w:val="00836089"/>
    <w:rsid w:val="008367FD"/>
    <w:rsid w:val="00837472"/>
    <w:rsid w:val="008374BE"/>
    <w:rsid w:val="008407BF"/>
    <w:rsid w:val="00841EEC"/>
    <w:rsid w:val="00843512"/>
    <w:rsid w:val="008445A4"/>
    <w:rsid w:val="00845DDF"/>
    <w:rsid w:val="00845DE1"/>
    <w:rsid w:val="00845ED1"/>
    <w:rsid w:val="008472E3"/>
    <w:rsid w:val="008504F1"/>
    <w:rsid w:val="00850869"/>
    <w:rsid w:val="008509C4"/>
    <w:rsid w:val="00851DA0"/>
    <w:rsid w:val="00852BA9"/>
    <w:rsid w:val="00854140"/>
    <w:rsid w:val="00854FDE"/>
    <w:rsid w:val="00855117"/>
    <w:rsid w:val="008559B1"/>
    <w:rsid w:val="00855A84"/>
    <w:rsid w:val="00855B50"/>
    <w:rsid w:val="0085726D"/>
    <w:rsid w:val="00860438"/>
    <w:rsid w:val="008611E4"/>
    <w:rsid w:val="008612AC"/>
    <w:rsid w:val="00861685"/>
    <w:rsid w:val="00861CEF"/>
    <w:rsid w:val="00861DE1"/>
    <w:rsid w:val="0086241A"/>
    <w:rsid w:val="0086372B"/>
    <w:rsid w:val="008637CE"/>
    <w:rsid w:val="00863A5A"/>
    <w:rsid w:val="00863ADD"/>
    <w:rsid w:val="00864104"/>
    <w:rsid w:val="00864D89"/>
    <w:rsid w:val="00865CDC"/>
    <w:rsid w:val="00867292"/>
    <w:rsid w:val="0087015F"/>
    <w:rsid w:val="00870A1E"/>
    <w:rsid w:val="00870E50"/>
    <w:rsid w:val="00870EEF"/>
    <w:rsid w:val="00871978"/>
    <w:rsid w:val="008730D2"/>
    <w:rsid w:val="008749CE"/>
    <w:rsid w:val="00875211"/>
    <w:rsid w:val="008765BB"/>
    <w:rsid w:val="00877938"/>
    <w:rsid w:val="00880020"/>
    <w:rsid w:val="00880AFB"/>
    <w:rsid w:val="00881330"/>
    <w:rsid w:val="0088338D"/>
    <w:rsid w:val="00883FCE"/>
    <w:rsid w:val="00884C73"/>
    <w:rsid w:val="00885015"/>
    <w:rsid w:val="00885ADC"/>
    <w:rsid w:val="0088660F"/>
    <w:rsid w:val="00887109"/>
    <w:rsid w:val="008876AF"/>
    <w:rsid w:val="00887959"/>
    <w:rsid w:val="00891D16"/>
    <w:rsid w:val="00892D8F"/>
    <w:rsid w:val="008932E8"/>
    <w:rsid w:val="008936F1"/>
    <w:rsid w:val="00894CF6"/>
    <w:rsid w:val="00895899"/>
    <w:rsid w:val="008968F9"/>
    <w:rsid w:val="00897DAF"/>
    <w:rsid w:val="008A0431"/>
    <w:rsid w:val="008A0E41"/>
    <w:rsid w:val="008A2917"/>
    <w:rsid w:val="008A2BC9"/>
    <w:rsid w:val="008A3694"/>
    <w:rsid w:val="008A36EA"/>
    <w:rsid w:val="008A390C"/>
    <w:rsid w:val="008A4178"/>
    <w:rsid w:val="008A4357"/>
    <w:rsid w:val="008A5154"/>
    <w:rsid w:val="008A577E"/>
    <w:rsid w:val="008A5DCE"/>
    <w:rsid w:val="008A672F"/>
    <w:rsid w:val="008B131C"/>
    <w:rsid w:val="008B23D1"/>
    <w:rsid w:val="008B34DB"/>
    <w:rsid w:val="008B3A7B"/>
    <w:rsid w:val="008B3B70"/>
    <w:rsid w:val="008B419C"/>
    <w:rsid w:val="008B41AE"/>
    <w:rsid w:val="008B4FEC"/>
    <w:rsid w:val="008B53FD"/>
    <w:rsid w:val="008B54CF"/>
    <w:rsid w:val="008B56EB"/>
    <w:rsid w:val="008B6A59"/>
    <w:rsid w:val="008B71C8"/>
    <w:rsid w:val="008C0962"/>
    <w:rsid w:val="008C0AC4"/>
    <w:rsid w:val="008C145A"/>
    <w:rsid w:val="008C20D5"/>
    <w:rsid w:val="008C2832"/>
    <w:rsid w:val="008C5B34"/>
    <w:rsid w:val="008D0B1A"/>
    <w:rsid w:val="008D0C20"/>
    <w:rsid w:val="008D0DD5"/>
    <w:rsid w:val="008D24F9"/>
    <w:rsid w:val="008D2CA3"/>
    <w:rsid w:val="008D2CAC"/>
    <w:rsid w:val="008D3EAE"/>
    <w:rsid w:val="008D4220"/>
    <w:rsid w:val="008D44C7"/>
    <w:rsid w:val="008D44CC"/>
    <w:rsid w:val="008D4FE4"/>
    <w:rsid w:val="008D5010"/>
    <w:rsid w:val="008D5FF1"/>
    <w:rsid w:val="008D61EC"/>
    <w:rsid w:val="008D6917"/>
    <w:rsid w:val="008D7057"/>
    <w:rsid w:val="008D7377"/>
    <w:rsid w:val="008D75BE"/>
    <w:rsid w:val="008E1D59"/>
    <w:rsid w:val="008E2487"/>
    <w:rsid w:val="008E2B02"/>
    <w:rsid w:val="008E42B4"/>
    <w:rsid w:val="008E4660"/>
    <w:rsid w:val="008E6730"/>
    <w:rsid w:val="008E7467"/>
    <w:rsid w:val="008E7545"/>
    <w:rsid w:val="008F04AF"/>
    <w:rsid w:val="008F0EBB"/>
    <w:rsid w:val="008F18E4"/>
    <w:rsid w:val="008F409E"/>
    <w:rsid w:val="008F4F86"/>
    <w:rsid w:val="008F5339"/>
    <w:rsid w:val="008F5E9F"/>
    <w:rsid w:val="008F5FB5"/>
    <w:rsid w:val="008F652C"/>
    <w:rsid w:val="00900719"/>
    <w:rsid w:val="00900C40"/>
    <w:rsid w:val="00901AA9"/>
    <w:rsid w:val="009021E8"/>
    <w:rsid w:val="00903E71"/>
    <w:rsid w:val="00906268"/>
    <w:rsid w:val="009062F5"/>
    <w:rsid w:val="0090692E"/>
    <w:rsid w:val="00906FB6"/>
    <w:rsid w:val="00910E70"/>
    <w:rsid w:val="00912A2C"/>
    <w:rsid w:val="00914020"/>
    <w:rsid w:val="0091452F"/>
    <w:rsid w:val="009145CB"/>
    <w:rsid w:val="00915AEA"/>
    <w:rsid w:val="00915AEE"/>
    <w:rsid w:val="0091641F"/>
    <w:rsid w:val="00917163"/>
    <w:rsid w:val="0092045C"/>
    <w:rsid w:val="00920BC2"/>
    <w:rsid w:val="009218B4"/>
    <w:rsid w:val="00922308"/>
    <w:rsid w:val="0092234D"/>
    <w:rsid w:val="00923AD0"/>
    <w:rsid w:val="00924760"/>
    <w:rsid w:val="009257A5"/>
    <w:rsid w:val="00927025"/>
    <w:rsid w:val="0092715D"/>
    <w:rsid w:val="009324BE"/>
    <w:rsid w:val="00932E15"/>
    <w:rsid w:val="009331B2"/>
    <w:rsid w:val="00933514"/>
    <w:rsid w:val="00933C35"/>
    <w:rsid w:val="00934E9B"/>
    <w:rsid w:val="009356BA"/>
    <w:rsid w:val="0093605E"/>
    <w:rsid w:val="0094072B"/>
    <w:rsid w:val="00941304"/>
    <w:rsid w:val="00941A89"/>
    <w:rsid w:val="00942189"/>
    <w:rsid w:val="00942EC7"/>
    <w:rsid w:val="0094374F"/>
    <w:rsid w:val="009437CD"/>
    <w:rsid w:val="0094486A"/>
    <w:rsid w:val="00944930"/>
    <w:rsid w:val="00945005"/>
    <w:rsid w:val="00945229"/>
    <w:rsid w:val="0094588D"/>
    <w:rsid w:val="00946390"/>
    <w:rsid w:val="009468E2"/>
    <w:rsid w:val="00946DEF"/>
    <w:rsid w:val="00947AAA"/>
    <w:rsid w:val="00951070"/>
    <w:rsid w:val="00951542"/>
    <w:rsid w:val="009519CE"/>
    <w:rsid w:val="00953E3C"/>
    <w:rsid w:val="009578CC"/>
    <w:rsid w:val="00957D5C"/>
    <w:rsid w:val="009607E9"/>
    <w:rsid w:val="00960D25"/>
    <w:rsid w:val="00960D97"/>
    <w:rsid w:val="0096158A"/>
    <w:rsid w:val="00962B87"/>
    <w:rsid w:val="00963E68"/>
    <w:rsid w:val="0096433B"/>
    <w:rsid w:val="00964532"/>
    <w:rsid w:val="009657EC"/>
    <w:rsid w:val="00966206"/>
    <w:rsid w:val="00971EDE"/>
    <w:rsid w:val="00972BDC"/>
    <w:rsid w:val="00972DA6"/>
    <w:rsid w:val="00973E8C"/>
    <w:rsid w:val="009764E6"/>
    <w:rsid w:val="00980B2D"/>
    <w:rsid w:val="00981D58"/>
    <w:rsid w:val="00983638"/>
    <w:rsid w:val="00983E91"/>
    <w:rsid w:val="00987C1C"/>
    <w:rsid w:val="009904F5"/>
    <w:rsid w:val="00991561"/>
    <w:rsid w:val="00994C5E"/>
    <w:rsid w:val="009963A6"/>
    <w:rsid w:val="009A0A4E"/>
    <w:rsid w:val="009A0BA9"/>
    <w:rsid w:val="009A16FE"/>
    <w:rsid w:val="009A1FF5"/>
    <w:rsid w:val="009A2421"/>
    <w:rsid w:val="009A2E00"/>
    <w:rsid w:val="009A36C8"/>
    <w:rsid w:val="009A3B04"/>
    <w:rsid w:val="009A5A09"/>
    <w:rsid w:val="009A5CBF"/>
    <w:rsid w:val="009A6C98"/>
    <w:rsid w:val="009A7F0D"/>
    <w:rsid w:val="009B00CA"/>
    <w:rsid w:val="009B01E9"/>
    <w:rsid w:val="009B0827"/>
    <w:rsid w:val="009B1598"/>
    <w:rsid w:val="009B1B14"/>
    <w:rsid w:val="009B25C7"/>
    <w:rsid w:val="009B3815"/>
    <w:rsid w:val="009B5FBC"/>
    <w:rsid w:val="009B7E28"/>
    <w:rsid w:val="009C05CE"/>
    <w:rsid w:val="009C0E06"/>
    <w:rsid w:val="009C271D"/>
    <w:rsid w:val="009C29F1"/>
    <w:rsid w:val="009C31B6"/>
    <w:rsid w:val="009C4FFF"/>
    <w:rsid w:val="009C5277"/>
    <w:rsid w:val="009C5905"/>
    <w:rsid w:val="009C63E0"/>
    <w:rsid w:val="009C64BE"/>
    <w:rsid w:val="009C7330"/>
    <w:rsid w:val="009C77D8"/>
    <w:rsid w:val="009D1064"/>
    <w:rsid w:val="009D197E"/>
    <w:rsid w:val="009D576B"/>
    <w:rsid w:val="009D6FAE"/>
    <w:rsid w:val="009D78AF"/>
    <w:rsid w:val="009E06CE"/>
    <w:rsid w:val="009E0B2B"/>
    <w:rsid w:val="009E1B96"/>
    <w:rsid w:val="009E2892"/>
    <w:rsid w:val="009E4C53"/>
    <w:rsid w:val="009E57CA"/>
    <w:rsid w:val="009E612C"/>
    <w:rsid w:val="009E67D0"/>
    <w:rsid w:val="009E6CBF"/>
    <w:rsid w:val="009E7AB2"/>
    <w:rsid w:val="009E7BCE"/>
    <w:rsid w:val="009F0000"/>
    <w:rsid w:val="009F091E"/>
    <w:rsid w:val="009F1ACA"/>
    <w:rsid w:val="009F1C92"/>
    <w:rsid w:val="009F53F8"/>
    <w:rsid w:val="009F7AC3"/>
    <w:rsid w:val="00A00A45"/>
    <w:rsid w:val="00A018D0"/>
    <w:rsid w:val="00A02326"/>
    <w:rsid w:val="00A07F84"/>
    <w:rsid w:val="00A11098"/>
    <w:rsid w:val="00A12AAC"/>
    <w:rsid w:val="00A12E16"/>
    <w:rsid w:val="00A12E31"/>
    <w:rsid w:val="00A158D6"/>
    <w:rsid w:val="00A15A66"/>
    <w:rsid w:val="00A16157"/>
    <w:rsid w:val="00A2030A"/>
    <w:rsid w:val="00A20439"/>
    <w:rsid w:val="00A20E1F"/>
    <w:rsid w:val="00A21E33"/>
    <w:rsid w:val="00A224E9"/>
    <w:rsid w:val="00A225A9"/>
    <w:rsid w:val="00A225D0"/>
    <w:rsid w:val="00A23675"/>
    <w:rsid w:val="00A23936"/>
    <w:rsid w:val="00A24339"/>
    <w:rsid w:val="00A2547A"/>
    <w:rsid w:val="00A270B9"/>
    <w:rsid w:val="00A27437"/>
    <w:rsid w:val="00A279D2"/>
    <w:rsid w:val="00A27C50"/>
    <w:rsid w:val="00A30542"/>
    <w:rsid w:val="00A31F14"/>
    <w:rsid w:val="00A328E8"/>
    <w:rsid w:val="00A34245"/>
    <w:rsid w:val="00A35614"/>
    <w:rsid w:val="00A35692"/>
    <w:rsid w:val="00A37483"/>
    <w:rsid w:val="00A37D4A"/>
    <w:rsid w:val="00A37FA8"/>
    <w:rsid w:val="00A41D23"/>
    <w:rsid w:val="00A434DB"/>
    <w:rsid w:val="00A4358B"/>
    <w:rsid w:val="00A43943"/>
    <w:rsid w:val="00A4398A"/>
    <w:rsid w:val="00A43F48"/>
    <w:rsid w:val="00A4650D"/>
    <w:rsid w:val="00A471E7"/>
    <w:rsid w:val="00A47284"/>
    <w:rsid w:val="00A47D98"/>
    <w:rsid w:val="00A50BB3"/>
    <w:rsid w:val="00A510AD"/>
    <w:rsid w:val="00A51361"/>
    <w:rsid w:val="00A513D2"/>
    <w:rsid w:val="00A51C5F"/>
    <w:rsid w:val="00A51E05"/>
    <w:rsid w:val="00A51F5C"/>
    <w:rsid w:val="00A52469"/>
    <w:rsid w:val="00A53010"/>
    <w:rsid w:val="00A53128"/>
    <w:rsid w:val="00A560A3"/>
    <w:rsid w:val="00A56D30"/>
    <w:rsid w:val="00A572E2"/>
    <w:rsid w:val="00A615A6"/>
    <w:rsid w:val="00A61C18"/>
    <w:rsid w:val="00A62B1B"/>
    <w:rsid w:val="00A638A2"/>
    <w:rsid w:val="00A645B2"/>
    <w:rsid w:val="00A655FB"/>
    <w:rsid w:val="00A665AC"/>
    <w:rsid w:val="00A67F05"/>
    <w:rsid w:val="00A70411"/>
    <w:rsid w:val="00A70A23"/>
    <w:rsid w:val="00A72F93"/>
    <w:rsid w:val="00A75806"/>
    <w:rsid w:val="00A86306"/>
    <w:rsid w:val="00A87073"/>
    <w:rsid w:val="00A908E4"/>
    <w:rsid w:val="00A90A06"/>
    <w:rsid w:val="00A90CE1"/>
    <w:rsid w:val="00A91394"/>
    <w:rsid w:val="00A91886"/>
    <w:rsid w:val="00A930FF"/>
    <w:rsid w:val="00A944CE"/>
    <w:rsid w:val="00A94611"/>
    <w:rsid w:val="00A94D11"/>
    <w:rsid w:val="00A959C9"/>
    <w:rsid w:val="00A973C4"/>
    <w:rsid w:val="00A97639"/>
    <w:rsid w:val="00AA0BAC"/>
    <w:rsid w:val="00AA11C8"/>
    <w:rsid w:val="00AA16AD"/>
    <w:rsid w:val="00AA3E61"/>
    <w:rsid w:val="00AA5DE5"/>
    <w:rsid w:val="00AA6D29"/>
    <w:rsid w:val="00AB0E50"/>
    <w:rsid w:val="00AB3909"/>
    <w:rsid w:val="00AB4E08"/>
    <w:rsid w:val="00AB622C"/>
    <w:rsid w:val="00AB6FD3"/>
    <w:rsid w:val="00AC2241"/>
    <w:rsid w:val="00AC29EA"/>
    <w:rsid w:val="00AC3EC4"/>
    <w:rsid w:val="00AC3F1F"/>
    <w:rsid w:val="00AC4D6B"/>
    <w:rsid w:val="00AC69ED"/>
    <w:rsid w:val="00AC70BB"/>
    <w:rsid w:val="00AD0E3C"/>
    <w:rsid w:val="00AD6272"/>
    <w:rsid w:val="00AE27C2"/>
    <w:rsid w:val="00AE3150"/>
    <w:rsid w:val="00AE548E"/>
    <w:rsid w:val="00AE585E"/>
    <w:rsid w:val="00AE6051"/>
    <w:rsid w:val="00AE6AF2"/>
    <w:rsid w:val="00AE7879"/>
    <w:rsid w:val="00AF1351"/>
    <w:rsid w:val="00AF16E4"/>
    <w:rsid w:val="00AF2975"/>
    <w:rsid w:val="00AF3480"/>
    <w:rsid w:val="00AF3F9D"/>
    <w:rsid w:val="00AF4592"/>
    <w:rsid w:val="00AF52AA"/>
    <w:rsid w:val="00AF5620"/>
    <w:rsid w:val="00AF5EE7"/>
    <w:rsid w:val="00AF6731"/>
    <w:rsid w:val="00AF6BFF"/>
    <w:rsid w:val="00B018F2"/>
    <w:rsid w:val="00B03B88"/>
    <w:rsid w:val="00B043ED"/>
    <w:rsid w:val="00B04C65"/>
    <w:rsid w:val="00B04E39"/>
    <w:rsid w:val="00B04EFB"/>
    <w:rsid w:val="00B050B2"/>
    <w:rsid w:val="00B05A25"/>
    <w:rsid w:val="00B07629"/>
    <w:rsid w:val="00B07826"/>
    <w:rsid w:val="00B11989"/>
    <w:rsid w:val="00B12E26"/>
    <w:rsid w:val="00B13C0C"/>
    <w:rsid w:val="00B13FAF"/>
    <w:rsid w:val="00B14DDB"/>
    <w:rsid w:val="00B15C2B"/>
    <w:rsid w:val="00B16528"/>
    <w:rsid w:val="00B16EA7"/>
    <w:rsid w:val="00B16FE7"/>
    <w:rsid w:val="00B20167"/>
    <w:rsid w:val="00B21C89"/>
    <w:rsid w:val="00B233E9"/>
    <w:rsid w:val="00B26D9D"/>
    <w:rsid w:val="00B26E3A"/>
    <w:rsid w:val="00B26F7E"/>
    <w:rsid w:val="00B30D4C"/>
    <w:rsid w:val="00B3133A"/>
    <w:rsid w:val="00B32A41"/>
    <w:rsid w:val="00B34670"/>
    <w:rsid w:val="00B36A74"/>
    <w:rsid w:val="00B36DC1"/>
    <w:rsid w:val="00B3711F"/>
    <w:rsid w:val="00B378CD"/>
    <w:rsid w:val="00B41C91"/>
    <w:rsid w:val="00B42138"/>
    <w:rsid w:val="00B4288E"/>
    <w:rsid w:val="00B42C57"/>
    <w:rsid w:val="00B431FD"/>
    <w:rsid w:val="00B43448"/>
    <w:rsid w:val="00B43E0A"/>
    <w:rsid w:val="00B4446C"/>
    <w:rsid w:val="00B44B96"/>
    <w:rsid w:val="00B44BEF"/>
    <w:rsid w:val="00B4653C"/>
    <w:rsid w:val="00B46878"/>
    <w:rsid w:val="00B473A3"/>
    <w:rsid w:val="00B4798C"/>
    <w:rsid w:val="00B52D27"/>
    <w:rsid w:val="00B5318D"/>
    <w:rsid w:val="00B532E2"/>
    <w:rsid w:val="00B54D20"/>
    <w:rsid w:val="00B551A6"/>
    <w:rsid w:val="00B6027A"/>
    <w:rsid w:val="00B6098D"/>
    <w:rsid w:val="00B627C8"/>
    <w:rsid w:val="00B6333F"/>
    <w:rsid w:val="00B64234"/>
    <w:rsid w:val="00B64983"/>
    <w:rsid w:val="00B65319"/>
    <w:rsid w:val="00B65FB2"/>
    <w:rsid w:val="00B661CD"/>
    <w:rsid w:val="00B66C63"/>
    <w:rsid w:val="00B678CE"/>
    <w:rsid w:val="00B679F3"/>
    <w:rsid w:val="00B70E27"/>
    <w:rsid w:val="00B712B1"/>
    <w:rsid w:val="00B715F4"/>
    <w:rsid w:val="00B72C68"/>
    <w:rsid w:val="00B731BD"/>
    <w:rsid w:val="00B738C5"/>
    <w:rsid w:val="00B73A18"/>
    <w:rsid w:val="00B7477C"/>
    <w:rsid w:val="00B74815"/>
    <w:rsid w:val="00B75183"/>
    <w:rsid w:val="00B755EB"/>
    <w:rsid w:val="00B76246"/>
    <w:rsid w:val="00B77A7B"/>
    <w:rsid w:val="00B807F3"/>
    <w:rsid w:val="00B81445"/>
    <w:rsid w:val="00B81840"/>
    <w:rsid w:val="00B834D7"/>
    <w:rsid w:val="00B84B33"/>
    <w:rsid w:val="00B853D3"/>
    <w:rsid w:val="00B85E4E"/>
    <w:rsid w:val="00B8759D"/>
    <w:rsid w:val="00B90E35"/>
    <w:rsid w:val="00B928F1"/>
    <w:rsid w:val="00B93B7A"/>
    <w:rsid w:val="00B93BFB"/>
    <w:rsid w:val="00B947E8"/>
    <w:rsid w:val="00B957D5"/>
    <w:rsid w:val="00B95BC0"/>
    <w:rsid w:val="00B9796D"/>
    <w:rsid w:val="00BA09CB"/>
    <w:rsid w:val="00BA4278"/>
    <w:rsid w:val="00BA6009"/>
    <w:rsid w:val="00BA6A78"/>
    <w:rsid w:val="00BB0A18"/>
    <w:rsid w:val="00BB1828"/>
    <w:rsid w:val="00BB29A0"/>
    <w:rsid w:val="00BB2D0B"/>
    <w:rsid w:val="00BB366F"/>
    <w:rsid w:val="00BB3830"/>
    <w:rsid w:val="00BB48E0"/>
    <w:rsid w:val="00BB5A6E"/>
    <w:rsid w:val="00BB6C5F"/>
    <w:rsid w:val="00BB78CB"/>
    <w:rsid w:val="00BB7E34"/>
    <w:rsid w:val="00BC150F"/>
    <w:rsid w:val="00BC2A5D"/>
    <w:rsid w:val="00BC39AD"/>
    <w:rsid w:val="00BC46BF"/>
    <w:rsid w:val="00BC4F52"/>
    <w:rsid w:val="00BC659F"/>
    <w:rsid w:val="00BD0371"/>
    <w:rsid w:val="00BD0EE6"/>
    <w:rsid w:val="00BD18D7"/>
    <w:rsid w:val="00BD20D5"/>
    <w:rsid w:val="00BD2BFF"/>
    <w:rsid w:val="00BD382F"/>
    <w:rsid w:val="00BD60B5"/>
    <w:rsid w:val="00BD68D4"/>
    <w:rsid w:val="00BD6DC0"/>
    <w:rsid w:val="00BD6E8E"/>
    <w:rsid w:val="00BE194F"/>
    <w:rsid w:val="00BE1C07"/>
    <w:rsid w:val="00BE222C"/>
    <w:rsid w:val="00BE43C0"/>
    <w:rsid w:val="00BE69E3"/>
    <w:rsid w:val="00BF63B7"/>
    <w:rsid w:val="00BF6412"/>
    <w:rsid w:val="00C001C7"/>
    <w:rsid w:val="00C01A04"/>
    <w:rsid w:val="00C01DFB"/>
    <w:rsid w:val="00C02A0A"/>
    <w:rsid w:val="00C036D2"/>
    <w:rsid w:val="00C04E6E"/>
    <w:rsid w:val="00C05B89"/>
    <w:rsid w:val="00C06160"/>
    <w:rsid w:val="00C06BFB"/>
    <w:rsid w:val="00C06EB3"/>
    <w:rsid w:val="00C07FA7"/>
    <w:rsid w:val="00C1041D"/>
    <w:rsid w:val="00C10708"/>
    <w:rsid w:val="00C1074E"/>
    <w:rsid w:val="00C10AD6"/>
    <w:rsid w:val="00C116BD"/>
    <w:rsid w:val="00C12563"/>
    <w:rsid w:val="00C126BF"/>
    <w:rsid w:val="00C12A9A"/>
    <w:rsid w:val="00C15085"/>
    <w:rsid w:val="00C15DFF"/>
    <w:rsid w:val="00C169BF"/>
    <w:rsid w:val="00C17774"/>
    <w:rsid w:val="00C22A36"/>
    <w:rsid w:val="00C22C79"/>
    <w:rsid w:val="00C25DDB"/>
    <w:rsid w:val="00C25E14"/>
    <w:rsid w:val="00C2779A"/>
    <w:rsid w:val="00C27BBE"/>
    <w:rsid w:val="00C27FB9"/>
    <w:rsid w:val="00C3068D"/>
    <w:rsid w:val="00C30CE5"/>
    <w:rsid w:val="00C33351"/>
    <w:rsid w:val="00C35040"/>
    <w:rsid w:val="00C372DC"/>
    <w:rsid w:val="00C37F74"/>
    <w:rsid w:val="00C41638"/>
    <w:rsid w:val="00C41D68"/>
    <w:rsid w:val="00C444BE"/>
    <w:rsid w:val="00C44D6C"/>
    <w:rsid w:val="00C452D0"/>
    <w:rsid w:val="00C464FB"/>
    <w:rsid w:val="00C4695F"/>
    <w:rsid w:val="00C47A54"/>
    <w:rsid w:val="00C47B96"/>
    <w:rsid w:val="00C51151"/>
    <w:rsid w:val="00C522E6"/>
    <w:rsid w:val="00C5399A"/>
    <w:rsid w:val="00C53EC1"/>
    <w:rsid w:val="00C5597C"/>
    <w:rsid w:val="00C56DD0"/>
    <w:rsid w:val="00C6066B"/>
    <w:rsid w:val="00C617D5"/>
    <w:rsid w:val="00C61A99"/>
    <w:rsid w:val="00C62542"/>
    <w:rsid w:val="00C6267A"/>
    <w:rsid w:val="00C632A7"/>
    <w:rsid w:val="00C63540"/>
    <w:rsid w:val="00C63E59"/>
    <w:rsid w:val="00C64AD0"/>
    <w:rsid w:val="00C675E9"/>
    <w:rsid w:val="00C70D2F"/>
    <w:rsid w:val="00C71679"/>
    <w:rsid w:val="00C71E13"/>
    <w:rsid w:val="00C72866"/>
    <w:rsid w:val="00C72B9B"/>
    <w:rsid w:val="00C73528"/>
    <w:rsid w:val="00C740FB"/>
    <w:rsid w:val="00C7413D"/>
    <w:rsid w:val="00C7422C"/>
    <w:rsid w:val="00C7507D"/>
    <w:rsid w:val="00C75F19"/>
    <w:rsid w:val="00C76D52"/>
    <w:rsid w:val="00C77B41"/>
    <w:rsid w:val="00C805E6"/>
    <w:rsid w:val="00C80658"/>
    <w:rsid w:val="00C80BEC"/>
    <w:rsid w:val="00C81D67"/>
    <w:rsid w:val="00C83EDD"/>
    <w:rsid w:val="00C84874"/>
    <w:rsid w:val="00C85353"/>
    <w:rsid w:val="00C86AF7"/>
    <w:rsid w:val="00C87723"/>
    <w:rsid w:val="00C8796F"/>
    <w:rsid w:val="00C9019C"/>
    <w:rsid w:val="00C91ABA"/>
    <w:rsid w:val="00C9263F"/>
    <w:rsid w:val="00C92869"/>
    <w:rsid w:val="00C9305E"/>
    <w:rsid w:val="00C94256"/>
    <w:rsid w:val="00C95243"/>
    <w:rsid w:val="00C9585A"/>
    <w:rsid w:val="00C95BBF"/>
    <w:rsid w:val="00C9610A"/>
    <w:rsid w:val="00C97A54"/>
    <w:rsid w:val="00CA154C"/>
    <w:rsid w:val="00CA1CA1"/>
    <w:rsid w:val="00CA259E"/>
    <w:rsid w:val="00CA2AA4"/>
    <w:rsid w:val="00CA4A79"/>
    <w:rsid w:val="00CA4E5A"/>
    <w:rsid w:val="00CA5D97"/>
    <w:rsid w:val="00CA6087"/>
    <w:rsid w:val="00CA78F5"/>
    <w:rsid w:val="00CB23F8"/>
    <w:rsid w:val="00CB2821"/>
    <w:rsid w:val="00CB287F"/>
    <w:rsid w:val="00CB3BF1"/>
    <w:rsid w:val="00CB42BF"/>
    <w:rsid w:val="00CB5903"/>
    <w:rsid w:val="00CB6E93"/>
    <w:rsid w:val="00CB7613"/>
    <w:rsid w:val="00CB769E"/>
    <w:rsid w:val="00CC0A71"/>
    <w:rsid w:val="00CC3406"/>
    <w:rsid w:val="00CC417D"/>
    <w:rsid w:val="00CC581B"/>
    <w:rsid w:val="00CC7053"/>
    <w:rsid w:val="00CD165D"/>
    <w:rsid w:val="00CD312A"/>
    <w:rsid w:val="00CD39C1"/>
    <w:rsid w:val="00CD4EF1"/>
    <w:rsid w:val="00CE1D68"/>
    <w:rsid w:val="00CE2D80"/>
    <w:rsid w:val="00CE3522"/>
    <w:rsid w:val="00CE5088"/>
    <w:rsid w:val="00CF2029"/>
    <w:rsid w:val="00CF2A3E"/>
    <w:rsid w:val="00CF2F79"/>
    <w:rsid w:val="00CF3A8A"/>
    <w:rsid w:val="00CF4012"/>
    <w:rsid w:val="00CF421C"/>
    <w:rsid w:val="00CF421F"/>
    <w:rsid w:val="00CF6F7C"/>
    <w:rsid w:val="00CF6FF4"/>
    <w:rsid w:val="00CF7B20"/>
    <w:rsid w:val="00D00841"/>
    <w:rsid w:val="00D00D64"/>
    <w:rsid w:val="00D01C73"/>
    <w:rsid w:val="00D0551A"/>
    <w:rsid w:val="00D05AC2"/>
    <w:rsid w:val="00D108EF"/>
    <w:rsid w:val="00D10AFB"/>
    <w:rsid w:val="00D113EC"/>
    <w:rsid w:val="00D1143A"/>
    <w:rsid w:val="00D12F39"/>
    <w:rsid w:val="00D133A9"/>
    <w:rsid w:val="00D14476"/>
    <w:rsid w:val="00D148C2"/>
    <w:rsid w:val="00D150AA"/>
    <w:rsid w:val="00D16279"/>
    <w:rsid w:val="00D205D4"/>
    <w:rsid w:val="00D21BC8"/>
    <w:rsid w:val="00D21D85"/>
    <w:rsid w:val="00D221EB"/>
    <w:rsid w:val="00D226BE"/>
    <w:rsid w:val="00D22BB9"/>
    <w:rsid w:val="00D232D8"/>
    <w:rsid w:val="00D250CD"/>
    <w:rsid w:val="00D25307"/>
    <w:rsid w:val="00D25572"/>
    <w:rsid w:val="00D257E9"/>
    <w:rsid w:val="00D2627C"/>
    <w:rsid w:val="00D27293"/>
    <w:rsid w:val="00D31317"/>
    <w:rsid w:val="00D32899"/>
    <w:rsid w:val="00D333C6"/>
    <w:rsid w:val="00D34046"/>
    <w:rsid w:val="00D34923"/>
    <w:rsid w:val="00D34F59"/>
    <w:rsid w:val="00D3706D"/>
    <w:rsid w:val="00D40817"/>
    <w:rsid w:val="00D41139"/>
    <w:rsid w:val="00D41269"/>
    <w:rsid w:val="00D4221C"/>
    <w:rsid w:val="00D434C5"/>
    <w:rsid w:val="00D43E46"/>
    <w:rsid w:val="00D45F22"/>
    <w:rsid w:val="00D464F6"/>
    <w:rsid w:val="00D4674F"/>
    <w:rsid w:val="00D46BAE"/>
    <w:rsid w:val="00D51319"/>
    <w:rsid w:val="00D52336"/>
    <w:rsid w:val="00D53759"/>
    <w:rsid w:val="00D54676"/>
    <w:rsid w:val="00D554DB"/>
    <w:rsid w:val="00D5636B"/>
    <w:rsid w:val="00D57771"/>
    <w:rsid w:val="00D578A2"/>
    <w:rsid w:val="00D57B1F"/>
    <w:rsid w:val="00D600C4"/>
    <w:rsid w:val="00D600D9"/>
    <w:rsid w:val="00D60E0D"/>
    <w:rsid w:val="00D613C6"/>
    <w:rsid w:val="00D65F77"/>
    <w:rsid w:val="00D6660F"/>
    <w:rsid w:val="00D66AF1"/>
    <w:rsid w:val="00D70139"/>
    <w:rsid w:val="00D7045A"/>
    <w:rsid w:val="00D70F35"/>
    <w:rsid w:val="00D710FA"/>
    <w:rsid w:val="00D71491"/>
    <w:rsid w:val="00D71509"/>
    <w:rsid w:val="00D73F62"/>
    <w:rsid w:val="00D76A66"/>
    <w:rsid w:val="00D776F3"/>
    <w:rsid w:val="00D77CA1"/>
    <w:rsid w:val="00D80923"/>
    <w:rsid w:val="00D80AE5"/>
    <w:rsid w:val="00D80D7B"/>
    <w:rsid w:val="00D80E4A"/>
    <w:rsid w:val="00D818A6"/>
    <w:rsid w:val="00D81DA0"/>
    <w:rsid w:val="00D83418"/>
    <w:rsid w:val="00D83D1B"/>
    <w:rsid w:val="00D85ECE"/>
    <w:rsid w:val="00D8766D"/>
    <w:rsid w:val="00D9035A"/>
    <w:rsid w:val="00D903EB"/>
    <w:rsid w:val="00D90FAA"/>
    <w:rsid w:val="00D91085"/>
    <w:rsid w:val="00D92CC1"/>
    <w:rsid w:val="00D952B2"/>
    <w:rsid w:val="00D9640C"/>
    <w:rsid w:val="00D9670E"/>
    <w:rsid w:val="00D96AC3"/>
    <w:rsid w:val="00D96FAB"/>
    <w:rsid w:val="00D9767A"/>
    <w:rsid w:val="00D97741"/>
    <w:rsid w:val="00D97BE7"/>
    <w:rsid w:val="00DA0016"/>
    <w:rsid w:val="00DA0599"/>
    <w:rsid w:val="00DA130B"/>
    <w:rsid w:val="00DA1CC4"/>
    <w:rsid w:val="00DA28F4"/>
    <w:rsid w:val="00DA3FB6"/>
    <w:rsid w:val="00DA4265"/>
    <w:rsid w:val="00DA4B59"/>
    <w:rsid w:val="00DA544B"/>
    <w:rsid w:val="00DA602A"/>
    <w:rsid w:val="00DA6744"/>
    <w:rsid w:val="00DA7CBB"/>
    <w:rsid w:val="00DB192A"/>
    <w:rsid w:val="00DB4775"/>
    <w:rsid w:val="00DB4D62"/>
    <w:rsid w:val="00DB5325"/>
    <w:rsid w:val="00DB5B2C"/>
    <w:rsid w:val="00DB5C8A"/>
    <w:rsid w:val="00DC01EC"/>
    <w:rsid w:val="00DC180F"/>
    <w:rsid w:val="00DC1C21"/>
    <w:rsid w:val="00DC27D0"/>
    <w:rsid w:val="00DC43F5"/>
    <w:rsid w:val="00DC46D5"/>
    <w:rsid w:val="00DC513F"/>
    <w:rsid w:val="00DC6782"/>
    <w:rsid w:val="00DD016D"/>
    <w:rsid w:val="00DD0519"/>
    <w:rsid w:val="00DD3284"/>
    <w:rsid w:val="00DD4645"/>
    <w:rsid w:val="00DD4A0E"/>
    <w:rsid w:val="00DD5B02"/>
    <w:rsid w:val="00DD5FA3"/>
    <w:rsid w:val="00DD6A55"/>
    <w:rsid w:val="00DE0041"/>
    <w:rsid w:val="00DE0FA4"/>
    <w:rsid w:val="00DE13F2"/>
    <w:rsid w:val="00DE21D1"/>
    <w:rsid w:val="00DE23DC"/>
    <w:rsid w:val="00DE2B9F"/>
    <w:rsid w:val="00DE4583"/>
    <w:rsid w:val="00DE6403"/>
    <w:rsid w:val="00DE74F1"/>
    <w:rsid w:val="00DF0115"/>
    <w:rsid w:val="00DF075D"/>
    <w:rsid w:val="00DF117F"/>
    <w:rsid w:val="00DF2D3F"/>
    <w:rsid w:val="00DF3565"/>
    <w:rsid w:val="00DF38D2"/>
    <w:rsid w:val="00DF50DA"/>
    <w:rsid w:val="00DF5499"/>
    <w:rsid w:val="00DF582B"/>
    <w:rsid w:val="00E00872"/>
    <w:rsid w:val="00E0188E"/>
    <w:rsid w:val="00E03014"/>
    <w:rsid w:val="00E03BCF"/>
    <w:rsid w:val="00E04913"/>
    <w:rsid w:val="00E0529F"/>
    <w:rsid w:val="00E05932"/>
    <w:rsid w:val="00E0600C"/>
    <w:rsid w:val="00E10DF8"/>
    <w:rsid w:val="00E1143D"/>
    <w:rsid w:val="00E120F9"/>
    <w:rsid w:val="00E13A2C"/>
    <w:rsid w:val="00E164F6"/>
    <w:rsid w:val="00E172E8"/>
    <w:rsid w:val="00E22428"/>
    <w:rsid w:val="00E23599"/>
    <w:rsid w:val="00E23715"/>
    <w:rsid w:val="00E240BF"/>
    <w:rsid w:val="00E24B02"/>
    <w:rsid w:val="00E257A3"/>
    <w:rsid w:val="00E25BF7"/>
    <w:rsid w:val="00E2611F"/>
    <w:rsid w:val="00E26FCB"/>
    <w:rsid w:val="00E27FE8"/>
    <w:rsid w:val="00E30143"/>
    <w:rsid w:val="00E30BFF"/>
    <w:rsid w:val="00E32447"/>
    <w:rsid w:val="00E36A29"/>
    <w:rsid w:val="00E3768D"/>
    <w:rsid w:val="00E37BBD"/>
    <w:rsid w:val="00E4046B"/>
    <w:rsid w:val="00E408D7"/>
    <w:rsid w:val="00E4157C"/>
    <w:rsid w:val="00E43C44"/>
    <w:rsid w:val="00E443E5"/>
    <w:rsid w:val="00E445B2"/>
    <w:rsid w:val="00E44CD0"/>
    <w:rsid w:val="00E51477"/>
    <w:rsid w:val="00E51700"/>
    <w:rsid w:val="00E5303A"/>
    <w:rsid w:val="00E53225"/>
    <w:rsid w:val="00E53CEC"/>
    <w:rsid w:val="00E5482F"/>
    <w:rsid w:val="00E57A8C"/>
    <w:rsid w:val="00E6094C"/>
    <w:rsid w:val="00E646CA"/>
    <w:rsid w:val="00E64E7C"/>
    <w:rsid w:val="00E65873"/>
    <w:rsid w:val="00E6589B"/>
    <w:rsid w:val="00E66660"/>
    <w:rsid w:val="00E67D85"/>
    <w:rsid w:val="00E70421"/>
    <w:rsid w:val="00E71CF5"/>
    <w:rsid w:val="00E722C1"/>
    <w:rsid w:val="00E730E7"/>
    <w:rsid w:val="00E73AE2"/>
    <w:rsid w:val="00E7606B"/>
    <w:rsid w:val="00E76414"/>
    <w:rsid w:val="00E8068F"/>
    <w:rsid w:val="00E83487"/>
    <w:rsid w:val="00E8362C"/>
    <w:rsid w:val="00E839C7"/>
    <w:rsid w:val="00E83F29"/>
    <w:rsid w:val="00E84B36"/>
    <w:rsid w:val="00E8569D"/>
    <w:rsid w:val="00E862C5"/>
    <w:rsid w:val="00E87600"/>
    <w:rsid w:val="00E87699"/>
    <w:rsid w:val="00E90F78"/>
    <w:rsid w:val="00E913D9"/>
    <w:rsid w:val="00E9175B"/>
    <w:rsid w:val="00E91BA9"/>
    <w:rsid w:val="00E91FBC"/>
    <w:rsid w:val="00E9314D"/>
    <w:rsid w:val="00E949CE"/>
    <w:rsid w:val="00E94A46"/>
    <w:rsid w:val="00E9527C"/>
    <w:rsid w:val="00E96F5A"/>
    <w:rsid w:val="00E9787E"/>
    <w:rsid w:val="00EA08EE"/>
    <w:rsid w:val="00EA14C0"/>
    <w:rsid w:val="00EA1677"/>
    <w:rsid w:val="00EA1919"/>
    <w:rsid w:val="00EA22D2"/>
    <w:rsid w:val="00EA296C"/>
    <w:rsid w:val="00EA2CDD"/>
    <w:rsid w:val="00EA2D68"/>
    <w:rsid w:val="00EA3842"/>
    <w:rsid w:val="00EA5A2D"/>
    <w:rsid w:val="00EA61C0"/>
    <w:rsid w:val="00EA6917"/>
    <w:rsid w:val="00EA7662"/>
    <w:rsid w:val="00EA7706"/>
    <w:rsid w:val="00EA79F8"/>
    <w:rsid w:val="00EA7AF3"/>
    <w:rsid w:val="00EB38D4"/>
    <w:rsid w:val="00EB471A"/>
    <w:rsid w:val="00EB5B6A"/>
    <w:rsid w:val="00EB5D3F"/>
    <w:rsid w:val="00EB7474"/>
    <w:rsid w:val="00EC29C7"/>
    <w:rsid w:val="00EC2BC7"/>
    <w:rsid w:val="00EC43A9"/>
    <w:rsid w:val="00EC4625"/>
    <w:rsid w:val="00ED0CE6"/>
    <w:rsid w:val="00ED108B"/>
    <w:rsid w:val="00ED18F9"/>
    <w:rsid w:val="00ED27E1"/>
    <w:rsid w:val="00ED354E"/>
    <w:rsid w:val="00ED381A"/>
    <w:rsid w:val="00ED400B"/>
    <w:rsid w:val="00ED41C2"/>
    <w:rsid w:val="00ED554D"/>
    <w:rsid w:val="00ED6CEA"/>
    <w:rsid w:val="00ED7068"/>
    <w:rsid w:val="00ED755E"/>
    <w:rsid w:val="00EE00DE"/>
    <w:rsid w:val="00EE03B2"/>
    <w:rsid w:val="00EE154B"/>
    <w:rsid w:val="00EE21D7"/>
    <w:rsid w:val="00EE220D"/>
    <w:rsid w:val="00EE2EA5"/>
    <w:rsid w:val="00EE4283"/>
    <w:rsid w:val="00EE4318"/>
    <w:rsid w:val="00EE4349"/>
    <w:rsid w:val="00EE5959"/>
    <w:rsid w:val="00EE6D85"/>
    <w:rsid w:val="00EF01BC"/>
    <w:rsid w:val="00EF0FFF"/>
    <w:rsid w:val="00EF18F9"/>
    <w:rsid w:val="00EF24CE"/>
    <w:rsid w:val="00EF2B9C"/>
    <w:rsid w:val="00EF2D9F"/>
    <w:rsid w:val="00EF58F9"/>
    <w:rsid w:val="00EF5FB1"/>
    <w:rsid w:val="00EF6A17"/>
    <w:rsid w:val="00F015B5"/>
    <w:rsid w:val="00F01BBB"/>
    <w:rsid w:val="00F03231"/>
    <w:rsid w:val="00F03732"/>
    <w:rsid w:val="00F0376C"/>
    <w:rsid w:val="00F06644"/>
    <w:rsid w:val="00F07776"/>
    <w:rsid w:val="00F10C63"/>
    <w:rsid w:val="00F11855"/>
    <w:rsid w:val="00F12211"/>
    <w:rsid w:val="00F16D13"/>
    <w:rsid w:val="00F17A46"/>
    <w:rsid w:val="00F20791"/>
    <w:rsid w:val="00F20875"/>
    <w:rsid w:val="00F20FAE"/>
    <w:rsid w:val="00F21933"/>
    <w:rsid w:val="00F23070"/>
    <w:rsid w:val="00F233AF"/>
    <w:rsid w:val="00F23E27"/>
    <w:rsid w:val="00F23F30"/>
    <w:rsid w:val="00F24001"/>
    <w:rsid w:val="00F259AE"/>
    <w:rsid w:val="00F25B47"/>
    <w:rsid w:val="00F27DAA"/>
    <w:rsid w:val="00F27E30"/>
    <w:rsid w:val="00F3047D"/>
    <w:rsid w:val="00F30AE6"/>
    <w:rsid w:val="00F317E0"/>
    <w:rsid w:val="00F32170"/>
    <w:rsid w:val="00F326AB"/>
    <w:rsid w:val="00F32A18"/>
    <w:rsid w:val="00F3362F"/>
    <w:rsid w:val="00F33ECF"/>
    <w:rsid w:val="00F348C1"/>
    <w:rsid w:val="00F36275"/>
    <w:rsid w:val="00F36860"/>
    <w:rsid w:val="00F36FEB"/>
    <w:rsid w:val="00F37845"/>
    <w:rsid w:val="00F37C05"/>
    <w:rsid w:val="00F37F5A"/>
    <w:rsid w:val="00F4008E"/>
    <w:rsid w:val="00F41281"/>
    <w:rsid w:val="00F423EE"/>
    <w:rsid w:val="00F43219"/>
    <w:rsid w:val="00F43AD6"/>
    <w:rsid w:val="00F4534B"/>
    <w:rsid w:val="00F45CA9"/>
    <w:rsid w:val="00F45DF2"/>
    <w:rsid w:val="00F471DB"/>
    <w:rsid w:val="00F512AF"/>
    <w:rsid w:val="00F514B9"/>
    <w:rsid w:val="00F51659"/>
    <w:rsid w:val="00F51D1C"/>
    <w:rsid w:val="00F530D0"/>
    <w:rsid w:val="00F538B4"/>
    <w:rsid w:val="00F53E49"/>
    <w:rsid w:val="00F5462C"/>
    <w:rsid w:val="00F56369"/>
    <w:rsid w:val="00F57F1B"/>
    <w:rsid w:val="00F601E8"/>
    <w:rsid w:val="00F6059D"/>
    <w:rsid w:val="00F6173E"/>
    <w:rsid w:val="00F61F0A"/>
    <w:rsid w:val="00F63D0B"/>
    <w:rsid w:val="00F6479E"/>
    <w:rsid w:val="00F64EFC"/>
    <w:rsid w:val="00F653C7"/>
    <w:rsid w:val="00F65617"/>
    <w:rsid w:val="00F659D6"/>
    <w:rsid w:val="00F65C0F"/>
    <w:rsid w:val="00F669A7"/>
    <w:rsid w:val="00F6713A"/>
    <w:rsid w:val="00F67792"/>
    <w:rsid w:val="00F707AC"/>
    <w:rsid w:val="00F714AD"/>
    <w:rsid w:val="00F7172F"/>
    <w:rsid w:val="00F71C91"/>
    <w:rsid w:val="00F71D31"/>
    <w:rsid w:val="00F72260"/>
    <w:rsid w:val="00F72A46"/>
    <w:rsid w:val="00F72FD9"/>
    <w:rsid w:val="00F73D88"/>
    <w:rsid w:val="00F74C3E"/>
    <w:rsid w:val="00F75B22"/>
    <w:rsid w:val="00F80A5C"/>
    <w:rsid w:val="00F83A4E"/>
    <w:rsid w:val="00F84688"/>
    <w:rsid w:val="00F869A0"/>
    <w:rsid w:val="00F87797"/>
    <w:rsid w:val="00F9170D"/>
    <w:rsid w:val="00F94029"/>
    <w:rsid w:val="00F94476"/>
    <w:rsid w:val="00F95824"/>
    <w:rsid w:val="00F9793E"/>
    <w:rsid w:val="00FA01F6"/>
    <w:rsid w:val="00FA13C5"/>
    <w:rsid w:val="00FA2347"/>
    <w:rsid w:val="00FA392B"/>
    <w:rsid w:val="00FA4870"/>
    <w:rsid w:val="00FA53CA"/>
    <w:rsid w:val="00FA6155"/>
    <w:rsid w:val="00FA63DE"/>
    <w:rsid w:val="00FA6449"/>
    <w:rsid w:val="00FA7D64"/>
    <w:rsid w:val="00FB0849"/>
    <w:rsid w:val="00FB21D5"/>
    <w:rsid w:val="00FB4429"/>
    <w:rsid w:val="00FB4454"/>
    <w:rsid w:val="00FB4BF8"/>
    <w:rsid w:val="00FB58ED"/>
    <w:rsid w:val="00FB70C2"/>
    <w:rsid w:val="00FB7426"/>
    <w:rsid w:val="00FC02A9"/>
    <w:rsid w:val="00FC0778"/>
    <w:rsid w:val="00FC0A7B"/>
    <w:rsid w:val="00FC22B7"/>
    <w:rsid w:val="00FC4700"/>
    <w:rsid w:val="00FC6748"/>
    <w:rsid w:val="00FD0D90"/>
    <w:rsid w:val="00FD11BE"/>
    <w:rsid w:val="00FD2D1D"/>
    <w:rsid w:val="00FD63B2"/>
    <w:rsid w:val="00FD6A5E"/>
    <w:rsid w:val="00FD6D94"/>
    <w:rsid w:val="00FE0398"/>
    <w:rsid w:val="00FE1B76"/>
    <w:rsid w:val="00FE2127"/>
    <w:rsid w:val="00FE21F5"/>
    <w:rsid w:val="00FE3174"/>
    <w:rsid w:val="00FE4A6B"/>
    <w:rsid w:val="00FE68D9"/>
    <w:rsid w:val="00FE6BEE"/>
    <w:rsid w:val="00FE6D43"/>
    <w:rsid w:val="00FE6DE4"/>
    <w:rsid w:val="00FE70DA"/>
    <w:rsid w:val="00FE728F"/>
    <w:rsid w:val="00FE739C"/>
    <w:rsid w:val="00FF3C40"/>
    <w:rsid w:val="00FF4C44"/>
    <w:rsid w:val="00FF582F"/>
    <w:rsid w:val="00FF6CFF"/>
    <w:rsid w:val="00FF709A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8B8"/>
  </w:style>
  <w:style w:type="paragraph" w:styleId="Footer">
    <w:name w:val="footer"/>
    <w:basedOn w:val="Normal"/>
    <w:link w:val="FooterChar"/>
    <w:uiPriority w:val="99"/>
    <w:unhideWhenUsed/>
    <w:rsid w:val="00675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8B8"/>
  </w:style>
  <w:style w:type="table" w:styleId="TableGrid">
    <w:name w:val="Table Grid"/>
    <w:basedOn w:val="TableNormal"/>
    <w:uiPriority w:val="59"/>
    <w:rsid w:val="00B8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7F"/>
  </w:style>
  <w:style w:type="character" w:styleId="FootnoteReference">
    <w:name w:val="footnote reference"/>
    <w:uiPriority w:val="99"/>
    <w:semiHidden/>
    <w:unhideWhenUsed/>
    <w:rsid w:val="001E597F"/>
    <w:rPr>
      <w:vertAlign w:val="superscript"/>
    </w:rPr>
  </w:style>
  <w:style w:type="character" w:styleId="Hyperlink">
    <w:name w:val="Hyperlink"/>
    <w:uiPriority w:val="99"/>
    <w:unhideWhenUsed/>
    <w:rsid w:val="00AA5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E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6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8B8"/>
  </w:style>
  <w:style w:type="paragraph" w:styleId="Footer">
    <w:name w:val="footer"/>
    <w:basedOn w:val="Normal"/>
    <w:link w:val="FooterChar"/>
    <w:uiPriority w:val="99"/>
    <w:unhideWhenUsed/>
    <w:rsid w:val="00675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8B8"/>
  </w:style>
  <w:style w:type="table" w:styleId="TableGrid">
    <w:name w:val="Table Grid"/>
    <w:basedOn w:val="TableNormal"/>
    <w:uiPriority w:val="59"/>
    <w:rsid w:val="00B8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59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97F"/>
  </w:style>
  <w:style w:type="character" w:styleId="FootnoteReference">
    <w:name w:val="footnote reference"/>
    <w:uiPriority w:val="99"/>
    <w:semiHidden/>
    <w:unhideWhenUsed/>
    <w:rsid w:val="001E597F"/>
    <w:rPr>
      <w:vertAlign w:val="superscript"/>
    </w:rPr>
  </w:style>
  <w:style w:type="character" w:styleId="Hyperlink">
    <w:name w:val="Hyperlink"/>
    <w:uiPriority w:val="99"/>
    <w:unhideWhenUsed/>
    <w:rsid w:val="00AA5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E4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6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023B-8D1D-4E91-B5D9-E21F3B29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5730</CharactersWithSpaces>
  <SharedDoc>false</SharedDoc>
  <HLinks>
    <vt:vector size="6" baseType="variant">
      <vt:variant>
        <vt:i4>4456574</vt:i4>
      </vt:variant>
      <vt:variant>
        <vt:i4>3</vt:i4>
      </vt:variant>
      <vt:variant>
        <vt:i4>0</vt:i4>
      </vt:variant>
      <vt:variant>
        <vt:i4>5</vt:i4>
      </vt:variant>
      <vt:variant>
        <vt:lpwstr>mailto:jhurr@talktalk.net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</dc:creator>
  <cp:lastModifiedBy>Head Teacher</cp:lastModifiedBy>
  <cp:revision>3</cp:revision>
  <cp:lastPrinted>2018-01-12T11:28:00Z</cp:lastPrinted>
  <dcterms:created xsi:type="dcterms:W3CDTF">2018-01-12T11:19:00Z</dcterms:created>
  <dcterms:modified xsi:type="dcterms:W3CDTF">2018-01-12T11:41:00Z</dcterms:modified>
</cp:coreProperties>
</file>