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25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4485"/>
      </w:tblGrid>
      <w:tr w:rsidR="002B475F" w:rsidTr="00414E39">
        <w:tc>
          <w:tcPr>
            <w:tcW w:w="3005" w:type="dxa"/>
          </w:tcPr>
          <w:p w:rsidR="002B475F" w:rsidRPr="002B475F" w:rsidRDefault="00414E39" w:rsidP="00414E3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-875030</wp:posOffset>
                      </wp:positionV>
                      <wp:extent cx="5707380" cy="434340"/>
                      <wp:effectExtent l="0" t="0" r="2667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738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4E39" w:rsidRPr="00414E39" w:rsidRDefault="00414E3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14E39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Pupil Premium Spend and Impact for the academic year 2021 to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5pt;margin-top:-68.9pt;width:449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" fillcolor="white [3201]" strokeweight=".5pt">
                      <v:textbox>
                        <w:txbxContent>
                          <w:p w:rsidR="00414E39" w:rsidRPr="00414E39" w:rsidRDefault="00414E3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4E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Pupil Premium Spend and Impact for the academic year 2021 to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75F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526" w:type="dxa"/>
          </w:tcPr>
          <w:p w:rsidR="002B475F" w:rsidRPr="002B475F" w:rsidRDefault="002B475F" w:rsidP="0041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4485" w:type="dxa"/>
          </w:tcPr>
          <w:p w:rsidR="002B475F" w:rsidRPr="002B475F" w:rsidRDefault="002B475F" w:rsidP="0041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</w:p>
        </w:tc>
      </w:tr>
      <w:tr w:rsidR="002B475F" w:rsidTr="00414E39">
        <w:trPr>
          <w:trHeight w:val="5924"/>
        </w:trPr>
        <w:tc>
          <w:tcPr>
            <w:tcW w:w="3005" w:type="dxa"/>
          </w:tcPr>
          <w:p w:rsidR="002B475F" w:rsidRDefault="002B475F" w:rsidP="00414E39">
            <w:r>
              <w:t xml:space="preserve">TA / HLTA support to address the needs of pupils across the school.  </w:t>
            </w:r>
          </w:p>
          <w:p w:rsidR="002B475F" w:rsidRDefault="002B475F" w:rsidP="00414E39"/>
          <w:p w:rsidR="002B475F" w:rsidRDefault="002B475F" w:rsidP="00414E39"/>
          <w:p w:rsidR="002B475F" w:rsidRDefault="002B475F" w:rsidP="00414E39"/>
          <w:p w:rsidR="00BA0089" w:rsidRDefault="00BA0089" w:rsidP="00414E39"/>
          <w:p w:rsidR="00BA0089" w:rsidRDefault="00BA0089" w:rsidP="00414E39"/>
          <w:p w:rsidR="00B637A2" w:rsidRDefault="00B637A2" w:rsidP="00414E39"/>
          <w:p w:rsidR="00B637A2" w:rsidRDefault="00B637A2" w:rsidP="00414E39"/>
          <w:p w:rsidR="00BA0089" w:rsidRDefault="00BA0089" w:rsidP="00414E39">
            <w:r>
              <w:t xml:space="preserve">Training costs – for Reading training for whole staff </w:t>
            </w:r>
            <w:r w:rsidR="00B637A2">
              <w:t xml:space="preserve">Read Write Inc </w:t>
            </w:r>
            <w:r>
              <w:t>approach</w:t>
            </w:r>
            <w:r w:rsidR="00B637A2">
              <w:t>.  Costs cover professional delivery and cost of staff hours to attend.</w:t>
            </w:r>
          </w:p>
          <w:p w:rsidR="00B637A2" w:rsidRDefault="00B637A2" w:rsidP="00414E39"/>
          <w:p w:rsidR="00B637A2" w:rsidRDefault="00B637A2" w:rsidP="00414E39">
            <w:r>
              <w:t>THRIVE practitioner annual training update – to enable continued access to on-line assessment tool and refresher in practice.</w:t>
            </w:r>
          </w:p>
          <w:p w:rsidR="00414E39" w:rsidRDefault="00414E39" w:rsidP="00414E39"/>
          <w:p w:rsidR="00414E39" w:rsidRDefault="00414E39" w:rsidP="00414E39"/>
        </w:tc>
        <w:tc>
          <w:tcPr>
            <w:tcW w:w="1526" w:type="dxa"/>
          </w:tcPr>
          <w:p w:rsidR="002B475F" w:rsidRDefault="002B475F" w:rsidP="00414E39">
            <w:r>
              <w:t>£20,658.82</w:t>
            </w:r>
          </w:p>
          <w:p w:rsidR="00BA0089" w:rsidRDefault="00BA0089" w:rsidP="00414E39"/>
          <w:p w:rsidR="00BA0089" w:rsidRDefault="00BA0089" w:rsidP="00414E39"/>
          <w:p w:rsidR="00BA0089" w:rsidRDefault="00BA0089" w:rsidP="00414E39"/>
          <w:p w:rsidR="00BA0089" w:rsidRDefault="00BA0089" w:rsidP="00414E39"/>
          <w:p w:rsidR="00BA0089" w:rsidRDefault="00BA0089" w:rsidP="00414E39"/>
          <w:p w:rsidR="00BA0089" w:rsidRDefault="00BA0089" w:rsidP="00414E39"/>
          <w:p w:rsidR="00B637A2" w:rsidRDefault="00B637A2" w:rsidP="00414E39"/>
          <w:p w:rsidR="00B637A2" w:rsidRDefault="00B637A2" w:rsidP="00414E39"/>
          <w:p w:rsidR="00BA0089" w:rsidRDefault="00BA0089" w:rsidP="00414E39"/>
          <w:p w:rsidR="00BA0089" w:rsidRDefault="00BA0089" w:rsidP="00414E39">
            <w:r>
              <w:t>£1,852</w:t>
            </w:r>
          </w:p>
        </w:tc>
        <w:tc>
          <w:tcPr>
            <w:tcW w:w="4485" w:type="dxa"/>
          </w:tcPr>
          <w:p w:rsidR="002B475F" w:rsidRDefault="002B475F" w:rsidP="00414E39">
            <w:proofErr w:type="spellStart"/>
            <w:r>
              <w:t>Egs</w:t>
            </w:r>
            <w:proofErr w:type="spellEnd"/>
            <w:r>
              <w:t>:  Child X was enabled to have some additional focussed teaching and also some sensory breaks which enabled them to access learning and to make steady progress.</w:t>
            </w:r>
          </w:p>
          <w:p w:rsidR="002B475F" w:rsidRDefault="002B475F" w:rsidP="00414E39">
            <w:r>
              <w:t>During lockdown periods, TA / HLTA support enabled teaching staff to have time to have on-line sessions with pupils – and with parents of pupils – who were not in attendance.</w:t>
            </w:r>
            <w:r w:rsidR="006D29CD">
              <w:t xml:space="preserve">  HLTA time also was given to arranging and delivering on-line, one-to-one sessions for pupils.</w:t>
            </w:r>
          </w:p>
          <w:p w:rsidR="00BA0089" w:rsidRDefault="00BA0089" w:rsidP="00414E39"/>
          <w:p w:rsidR="006D29CD" w:rsidRDefault="006D29CD" w:rsidP="00414E39">
            <w:r>
              <w:t xml:space="preserve">Despite the lockdown, </w:t>
            </w:r>
            <w:r w:rsidR="00EB19C7">
              <w:t xml:space="preserve">most children made progress.  </w:t>
            </w:r>
            <w:r w:rsidR="00BA0089">
              <w:t xml:space="preserve">EG of </w:t>
            </w:r>
            <w:r w:rsidR="00BA0089">
              <w:rPr>
                <w:b/>
              </w:rPr>
              <w:t xml:space="preserve">reading </w:t>
            </w:r>
            <w:proofErr w:type="gramStart"/>
            <w:r w:rsidR="00BA0089">
              <w:t>progress:-</w:t>
            </w:r>
            <w:proofErr w:type="gramEnd"/>
          </w:p>
          <w:p w:rsidR="00BA0089" w:rsidRDefault="00BA0089" w:rsidP="00414E3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1420"/>
              <w:gridCol w:w="1420"/>
            </w:tblGrid>
            <w:tr w:rsidR="00BA0089" w:rsidTr="00BA0089">
              <w:tc>
                <w:tcPr>
                  <w:tcW w:w="1419" w:type="dxa"/>
                </w:tcPr>
                <w:p w:rsidR="00BA0089" w:rsidRPr="00BA0089" w:rsidRDefault="00BA0089" w:rsidP="00414E39">
                  <w:pPr>
                    <w:framePr w:hSpace="180" w:wrap="around" w:vAnchor="page" w:hAnchor="margin" w:y="3925"/>
                    <w:rPr>
                      <w:b/>
                    </w:rPr>
                  </w:pPr>
                  <w:r w:rsidRPr="00BA0089">
                    <w:rPr>
                      <w:b/>
                    </w:rPr>
                    <w:t>Year group</w:t>
                  </w:r>
                </w:p>
              </w:tc>
              <w:tc>
                <w:tcPr>
                  <w:tcW w:w="1420" w:type="dxa"/>
                </w:tcPr>
                <w:p w:rsidR="00BA0089" w:rsidRPr="00BA0089" w:rsidRDefault="00BA0089" w:rsidP="00414E39">
                  <w:pPr>
                    <w:framePr w:hSpace="180" w:wrap="around" w:vAnchor="page" w:hAnchor="margin" w:y="3925"/>
                    <w:rPr>
                      <w:b/>
                    </w:rPr>
                  </w:pPr>
                  <w:r w:rsidRPr="00BA0089">
                    <w:rPr>
                      <w:b/>
                    </w:rPr>
                    <w:t>% on track or above</w:t>
                  </w:r>
                  <w:r>
                    <w:rPr>
                      <w:b/>
                    </w:rPr>
                    <w:t xml:space="preserve"> in Dec 2020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 w:rsidRPr="00BA0089">
                    <w:rPr>
                      <w:b/>
                    </w:rPr>
                    <w:t>% on track or above</w:t>
                  </w:r>
                  <w:r>
                    <w:rPr>
                      <w:b/>
                    </w:rPr>
                    <w:t xml:space="preserve"> in </w:t>
                  </w:r>
                  <w:r>
                    <w:rPr>
                      <w:b/>
                    </w:rPr>
                    <w:t>Jul</w:t>
                  </w:r>
                  <w:r>
                    <w:rPr>
                      <w:b/>
                    </w:rPr>
                    <w:t xml:space="preserve"> 202</w:t>
                  </w:r>
                  <w:r>
                    <w:rPr>
                      <w:b/>
                    </w:rPr>
                    <w:t>1</w:t>
                  </w:r>
                </w:p>
              </w:tc>
            </w:tr>
            <w:tr w:rsidR="00BA0089" w:rsidTr="00BA0089">
              <w:tc>
                <w:tcPr>
                  <w:tcW w:w="1419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Y4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73%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87%</w:t>
                  </w:r>
                </w:p>
              </w:tc>
            </w:tr>
            <w:tr w:rsidR="00BA0089" w:rsidTr="00BA0089">
              <w:tc>
                <w:tcPr>
                  <w:tcW w:w="1419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Y3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40%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60%</w:t>
                  </w:r>
                </w:p>
              </w:tc>
            </w:tr>
            <w:tr w:rsidR="00BA0089" w:rsidTr="00BA0089">
              <w:tc>
                <w:tcPr>
                  <w:tcW w:w="1419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Y2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25%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27%</w:t>
                  </w:r>
                </w:p>
              </w:tc>
            </w:tr>
            <w:tr w:rsidR="00BA0089" w:rsidTr="00BA0089">
              <w:tc>
                <w:tcPr>
                  <w:tcW w:w="1419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Y1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64%</w:t>
                  </w:r>
                </w:p>
              </w:tc>
              <w:tc>
                <w:tcPr>
                  <w:tcW w:w="1420" w:type="dxa"/>
                </w:tcPr>
                <w:p w:rsidR="00BA0089" w:rsidRDefault="00BA0089" w:rsidP="00414E39">
                  <w:pPr>
                    <w:framePr w:hSpace="180" w:wrap="around" w:vAnchor="page" w:hAnchor="margin" w:y="3925"/>
                  </w:pPr>
                  <w:r>
                    <w:t>75%</w:t>
                  </w:r>
                </w:p>
              </w:tc>
            </w:tr>
          </w:tbl>
          <w:p w:rsidR="00B637A2" w:rsidRDefault="00B637A2" w:rsidP="00414E39"/>
        </w:tc>
      </w:tr>
      <w:tr w:rsidR="00B637A2" w:rsidTr="00414E39">
        <w:trPr>
          <w:trHeight w:val="1773"/>
        </w:trPr>
        <w:tc>
          <w:tcPr>
            <w:tcW w:w="3005" w:type="dxa"/>
          </w:tcPr>
          <w:p w:rsidR="00B637A2" w:rsidRDefault="00016885" w:rsidP="00414E39">
            <w:proofErr w:type="spellStart"/>
            <w:r>
              <w:t>t</w:t>
            </w:r>
            <w:r w:rsidR="00B637A2">
              <w:t>Subscription</w:t>
            </w:r>
            <w:proofErr w:type="spellEnd"/>
            <w:r w:rsidR="00B637A2">
              <w:t xml:space="preserve"> to THRIVE </w:t>
            </w:r>
          </w:p>
          <w:p w:rsidR="00B637A2" w:rsidRDefault="00B637A2" w:rsidP="00414E39">
            <w:r>
              <w:t>On-line assessment tool and action planning material to support pupil’s social and emotional development.</w:t>
            </w:r>
          </w:p>
        </w:tc>
        <w:tc>
          <w:tcPr>
            <w:tcW w:w="1526" w:type="dxa"/>
          </w:tcPr>
          <w:p w:rsidR="00B637A2" w:rsidRDefault="00B637A2" w:rsidP="00414E39">
            <w:r>
              <w:t>£984</w:t>
            </w:r>
          </w:p>
        </w:tc>
        <w:tc>
          <w:tcPr>
            <w:tcW w:w="4485" w:type="dxa"/>
          </w:tcPr>
          <w:p w:rsidR="00B637A2" w:rsidRDefault="00B637A2" w:rsidP="00414E39">
            <w:r>
              <w:t xml:space="preserve">Targeted support has </w:t>
            </w:r>
            <w:r w:rsidR="00081060">
              <w:t>enabled</w:t>
            </w:r>
            <w:r>
              <w:t xml:space="preserve"> pupils to</w:t>
            </w:r>
            <w:r w:rsidR="00081060">
              <w:t xml:space="preserve">, for example, </w:t>
            </w:r>
            <w:r>
              <w:t>increase social skills, build self-esteem, build resilience</w:t>
            </w:r>
            <w:r w:rsidR="00081060">
              <w:t xml:space="preserve">.  Practitioners in both TIS and THRIVE are also on hand to enable pastoral support for pupils, as need has occurred.  </w:t>
            </w:r>
          </w:p>
        </w:tc>
      </w:tr>
      <w:tr w:rsidR="00B637A2" w:rsidTr="00414E39">
        <w:trPr>
          <w:trHeight w:val="1754"/>
        </w:trPr>
        <w:tc>
          <w:tcPr>
            <w:tcW w:w="3005" w:type="dxa"/>
          </w:tcPr>
          <w:p w:rsidR="00B637A2" w:rsidRDefault="00081060" w:rsidP="00414E39">
            <w:r>
              <w:t>Resources for Lego Therapy</w:t>
            </w:r>
          </w:p>
        </w:tc>
        <w:tc>
          <w:tcPr>
            <w:tcW w:w="1526" w:type="dxa"/>
          </w:tcPr>
          <w:p w:rsidR="00B637A2" w:rsidRDefault="00081060" w:rsidP="00414E39">
            <w:r>
              <w:t>£48.83</w:t>
            </w:r>
          </w:p>
        </w:tc>
        <w:tc>
          <w:tcPr>
            <w:tcW w:w="4485" w:type="dxa"/>
          </w:tcPr>
          <w:p w:rsidR="00B637A2" w:rsidRDefault="00081060" w:rsidP="00414E39">
            <w:r>
              <w:t xml:space="preserve">Equipment was used by TAs (time included </w:t>
            </w:r>
            <w:r w:rsidR="00BB640E">
              <w:t xml:space="preserve">in </w:t>
            </w:r>
            <w:r>
              <w:t>above costings) for pastoral care through delivery of Lego therapy; this enabled small groups of pupils to work in a purposeful, structured and supervised manor to develop different collaborative and social skills.</w:t>
            </w:r>
          </w:p>
          <w:p w:rsidR="00414E39" w:rsidRDefault="00414E39" w:rsidP="00414E39"/>
        </w:tc>
      </w:tr>
      <w:tr w:rsidR="00B637A2" w:rsidTr="00414E39">
        <w:tc>
          <w:tcPr>
            <w:tcW w:w="3005" w:type="dxa"/>
          </w:tcPr>
          <w:p w:rsidR="00B637A2" w:rsidRDefault="006B05BA" w:rsidP="00414E39">
            <w:r>
              <w:t>Breakfast Club</w:t>
            </w:r>
          </w:p>
        </w:tc>
        <w:tc>
          <w:tcPr>
            <w:tcW w:w="1526" w:type="dxa"/>
          </w:tcPr>
          <w:p w:rsidR="00B637A2" w:rsidRDefault="006B05BA" w:rsidP="00414E39">
            <w:r>
              <w:t>£12</w:t>
            </w:r>
          </w:p>
        </w:tc>
        <w:tc>
          <w:tcPr>
            <w:tcW w:w="4485" w:type="dxa"/>
          </w:tcPr>
          <w:p w:rsidR="00B637A2" w:rsidRDefault="006B05BA" w:rsidP="00414E39">
            <w:r>
              <w:t>Enabled pupils’ attendance</w:t>
            </w:r>
          </w:p>
          <w:p w:rsidR="00414E39" w:rsidRDefault="00414E39" w:rsidP="00414E39"/>
        </w:tc>
      </w:tr>
      <w:tr w:rsidR="00B637A2" w:rsidTr="00414E39">
        <w:tc>
          <w:tcPr>
            <w:tcW w:w="3005" w:type="dxa"/>
          </w:tcPr>
          <w:p w:rsidR="00B637A2" w:rsidRDefault="006B05BA" w:rsidP="00414E39">
            <w:r>
              <w:t>External professional to deliver small, targeted group writing sessions for Year 6</w:t>
            </w:r>
          </w:p>
          <w:p w:rsidR="00414E39" w:rsidRDefault="00414E39" w:rsidP="00414E39"/>
          <w:p w:rsidR="00414E39" w:rsidRDefault="00414E39" w:rsidP="00414E39"/>
          <w:p w:rsidR="00414E39" w:rsidRDefault="00414E39" w:rsidP="00414E39"/>
          <w:p w:rsidR="00414E39" w:rsidRDefault="00414E39" w:rsidP="00414E39"/>
          <w:p w:rsidR="00414E39" w:rsidRDefault="00414E39" w:rsidP="00414E39">
            <w:bookmarkStart w:id="0" w:name="_GoBack"/>
            <w:bookmarkEnd w:id="0"/>
          </w:p>
        </w:tc>
        <w:tc>
          <w:tcPr>
            <w:tcW w:w="1526" w:type="dxa"/>
          </w:tcPr>
          <w:p w:rsidR="00B637A2" w:rsidRDefault="006B05BA" w:rsidP="00414E39">
            <w:r>
              <w:t>£96</w:t>
            </w:r>
          </w:p>
        </w:tc>
        <w:tc>
          <w:tcPr>
            <w:tcW w:w="4485" w:type="dxa"/>
          </w:tcPr>
          <w:p w:rsidR="00B637A2" w:rsidRDefault="00E939B0" w:rsidP="00414E39">
            <w:r>
              <w:t>S</w:t>
            </w:r>
            <w:r w:rsidR="006B05BA">
              <w:t xml:space="preserve">essions </w:t>
            </w:r>
            <w:r>
              <w:t>were interrupted</w:t>
            </w:r>
            <w:r w:rsidR="006B05BA">
              <w:t xml:space="preserve"> by lockdown.</w:t>
            </w:r>
            <w:r>
              <w:t xml:space="preserve">  </w:t>
            </w:r>
          </w:p>
          <w:p w:rsidR="006B05BA" w:rsidRDefault="006B05BA" w:rsidP="00414E39">
            <w:r>
              <w:t xml:space="preserve">However, Y6 writing attainment across the year increased from 41% on track in Dec 2020 to 63% on track in July 2021. </w:t>
            </w:r>
          </w:p>
          <w:p w:rsidR="00E939B0" w:rsidRDefault="00E939B0" w:rsidP="00414E39">
            <w:pPr>
              <w:rPr>
                <w:i/>
              </w:rPr>
            </w:pPr>
            <w:r w:rsidRPr="00E939B0">
              <w:rPr>
                <w:i/>
              </w:rPr>
              <w:t>(</w:t>
            </w:r>
            <w:r w:rsidRPr="00E939B0">
              <w:rPr>
                <w:i/>
              </w:rPr>
              <w:t>There were no statutory assessments in Summer 2021.</w:t>
            </w:r>
            <w:r w:rsidRPr="00E939B0">
              <w:rPr>
                <w:i/>
              </w:rPr>
              <w:t>)</w:t>
            </w:r>
          </w:p>
          <w:p w:rsidR="00414E39" w:rsidRPr="00E939B0" w:rsidRDefault="00414E39" w:rsidP="00414E39">
            <w:pPr>
              <w:rPr>
                <w:i/>
              </w:rPr>
            </w:pPr>
          </w:p>
        </w:tc>
      </w:tr>
      <w:tr w:rsidR="00B637A2" w:rsidTr="00414E39">
        <w:tc>
          <w:tcPr>
            <w:tcW w:w="3005" w:type="dxa"/>
          </w:tcPr>
          <w:p w:rsidR="00B637A2" w:rsidRDefault="00E16D48" w:rsidP="00414E39">
            <w:r>
              <w:lastRenderedPageBreak/>
              <w:t>Music Performan</w:t>
            </w:r>
            <w:r w:rsidR="00414E39">
              <w:t>ce</w:t>
            </w:r>
            <w:r>
              <w:t xml:space="preserve"> for pupils</w:t>
            </w:r>
          </w:p>
        </w:tc>
        <w:tc>
          <w:tcPr>
            <w:tcW w:w="1526" w:type="dxa"/>
          </w:tcPr>
          <w:p w:rsidR="00B637A2" w:rsidRDefault="00E16D48" w:rsidP="00414E39">
            <w:r>
              <w:t>£50</w:t>
            </w:r>
          </w:p>
        </w:tc>
        <w:tc>
          <w:tcPr>
            <w:tcW w:w="4485" w:type="dxa"/>
          </w:tcPr>
          <w:p w:rsidR="00B637A2" w:rsidRDefault="00E16D48" w:rsidP="00414E39">
            <w:r>
              <w:t xml:space="preserve">Gave pupils the experience of live classical music entertainment in school.  This broadened experience and the musicians also delivered information about the different instruments that were used in the performance.  </w:t>
            </w:r>
          </w:p>
          <w:p w:rsidR="00E16D48" w:rsidRDefault="00E16D48" w:rsidP="00414E39">
            <w:r>
              <w:t>Most pupils appeared transfixed by the performance.</w:t>
            </w:r>
          </w:p>
        </w:tc>
      </w:tr>
    </w:tbl>
    <w:p w:rsidR="002B475F" w:rsidRPr="00E16D48" w:rsidRDefault="00E16D48">
      <w:pPr>
        <w:rPr>
          <w:b/>
          <w:sz w:val="24"/>
          <w:szCs w:val="24"/>
        </w:rPr>
      </w:pPr>
      <w:r w:rsidRPr="00E16D48"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 xml:space="preserve"> Spend:                                 £23,701.65</w:t>
      </w:r>
    </w:p>
    <w:sectPr w:rsidR="002B475F" w:rsidRPr="00E16D48" w:rsidSect="00414E3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85" w:rsidRDefault="00016885" w:rsidP="00016885">
      <w:pPr>
        <w:spacing w:after="0" w:line="240" w:lineRule="auto"/>
      </w:pPr>
      <w:r>
        <w:separator/>
      </w:r>
    </w:p>
  </w:endnote>
  <w:endnote w:type="continuationSeparator" w:id="0">
    <w:p w:rsidR="00016885" w:rsidRDefault="00016885" w:rsidP="0001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85" w:rsidRDefault="00016885" w:rsidP="00016885">
      <w:pPr>
        <w:spacing w:after="0" w:line="240" w:lineRule="auto"/>
      </w:pPr>
      <w:r>
        <w:separator/>
      </w:r>
    </w:p>
  </w:footnote>
  <w:footnote w:type="continuationSeparator" w:id="0">
    <w:p w:rsidR="00016885" w:rsidRDefault="00016885" w:rsidP="00016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5F"/>
    <w:rsid w:val="00016885"/>
    <w:rsid w:val="00081060"/>
    <w:rsid w:val="002B475F"/>
    <w:rsid w:val="00414E39"/>
    <w:rsid w:val="006B05BA"/>
    <w:rsid w:val="006D29CD"/>
    <w:rsid w:val="00B637A2"/>
    <w:rsid w:val="00BA0089"/>
    <w:rsid w:val="00BB640E"/>
    <w:rsid w:val="00E16D48"/>
    <w:rsid w:val="00E939B0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FB7C"/>
  <w15:chartTrackingRefBased/>
  <w15:docId w15:val="{5A643C21-7CA5-41C0-B9A7-F8703CC8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85"/>
  </w:style>
  <w:style w:type="paragraph" w:styleId="Footer">
    <w:name w:val="footer"/>
    <w:basedOn w:val="Normal"/>
    <w:link w:val="FooterChar"/>
    <w:uiPriority w:val="99"/>
    <w:unhideWhenUsed/>
    <w:rsid w:val="0001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Pensilva head</dc:creator>
  <cp:keywords/>
  <dc:description/>
  <cp:lastModifiedBy>Pensilva head</cp:lastModifiedBy>
  <cp:revision>4</cp:revision>
  <dcterms:created xsi:type="dcterms:W3CDTF">2021-11-08T20:04:00Z</dcterms:created>
  <dcterms:modified xsi:type="dcterms:W3CDTF">2021-11-08T21:40:00Z</dcterms:modified>
</cp:coreProperties>
</file>